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9E" w:rsidRPr="00B578D8" w:rsidRDefault="00715793" w:rsidP="00B93E9E">
      <w:pPr>
        <w:pStyle w:val="NormalWeb"/>
        <w:spacing w:before="0" w:beforeAutospacing="0" w:after="200" w:afterAutospacing="0" w:line="360" w:lineRule="auto"/>
        <w:jc w:val="center"/>
        <w:rPr>
          <w:b/>
          <w:bCs/>
          <w:color w:val="000000"/>
        </w:rPr>
      </w:pPr>
      <w:r w:rsidRPr="00B578D8">
        <w:rPr>
          <w:b/>
          <w:bCs/>
          <w:color w:val="000000"/>
        </w:rPr>
        <w:t>BRIDGING THE GAP BETWEEN UNIFORM CIVIL CODE AND LEGAL</w:t>
      </w:r>
      <w:r w:rsidR="00CC7F45" w:rsidRPr="00B578D8">
        <w:rPr>
          <w:b/>
          <w:bCs/>
          <w:color w:val="000000"/>
        </w:rPr>
        <w:t xml:space="preserve"> PROTECTION TO QUEER COMMUNITY</w:t>
      </w:r>
      <w:r w:rsidR="00DA75CA">
        <w:rPr>
          <w:rStyle w:val="FootnoteReference"/>
          <w:b/>
          <w:bCs/>
          <w:color w:val="000000"/>
        </w:rPr>
        <w:footnoteReference w:id="1"/>
      </w:r>
    </w:p>
    <w:p w:rsidR="00B93E9E" w:rsidRPr="00B578D8" w:rsidRDefault="00DA75CA" w:rsidP="00DA75CA">
      <w:pPr>
        <w:pStyle w:val="NormalWeb"/>
        <w:spacing w:before="0" w:beforeAutospacing="0" w:after="200" w:afterAutospacing="0" w:line="360" w:lineRule="auto"/>
        <w:jc w:val="right"/>
        <w:rPr>
          <w:b/>
          <w:bCs/>
          <w:color w:val="000000"/>
        </w:rPr>
      </w:pPr>
      <w:proofErr w:type="spellStart"/>
      <w:r w:rsidRPr="00DA75CA">
        <w:rPr>
          <w:b/>
          <w:bCs/>
          <w:i/>
          <w:color w:val="000000"/>
        </w:rPr>
        <w:t>Nirbhay</w:t>
      </w:r>
      <w:proofErr w:type="spellEnd"/>
      <w:r w:rsidRPr="00DA75CA">
        <w:rPr>
          <w:b/>
          <w:bCs/>
          <w:i/>
          <w:color w:val="000000"/>
        </w:rPr>
        <w:t xml:space="preserve"> Arora</w:t>
      </w:r>
      <w:r w:rsidRPr="00DA75CA">
        <w:rPr>
          <w:bCs/>
          <w:color w:val="000000"/>
        </w:rPr>
        <w:t>*</w:t>
      </w:r>
    </w:p>
    <w:p w:rsidR="00715793" w:rsidRPr="00B578D8" w:rsidRDefault="00675F71" w:rsidP="00715793">
      <w:pPr>
        <w:pStyle w:val="NormalWeb"/>
        <w:spacing w:before="0" w:beforeAutospacing="0" w:after="200" w:afterAutospacing="0" w:line="360" w:lineRule="auto"/>
        <w:jc w:val="both"/>
        <w:rPr>
          <w:smallCaps/>
        </w:rPr>
      </w:pPr>
      <w:r w:rsidRPr="00B578D8">
        <w:rPr>
          <w:b/>
          <w:bCs/>
          <w:smallCaps/>
          <w:color w:val="000000"/>
        </w:rPr>
        <w:t>Abstract</w:t>
      </w:r>
    </w:p>
    <w:p w:rsidR="00715793" w:rsidRPr="00B578D8" w:rsidRDefault="00715793" w:rsidP="00715793">
      <w:pPr>
        <w:pStyle w:val="NormalWeb"/>
        <w:spacing w:before="0" w:beforeAutospacing="0" w:after="200" w:afterAutospacing="0" w:line="360" w:lineRule="auto"/>
        <w:jc w:val="both"/>
        <w:rPr>
          <w:i/>
        </w:rPr>
      </w:pPr>
      <w:r w:rsidRPr="00B578D8">
        <w:rPr>
          <w:i/>
          <w:color w:val="000000"/>
        </w:rPr>
        <w:t xml:space="preserve">The </w:t>
      </w:r>
      <w:r w:rsidR="00E943AB" w:rsidRPr="00B578D8">
        <w:rPr>
          <w:i/>
          <w:color w:val="000000"/>
        </w:rPr>
        <w:t>longing for the creation of Uniform Civil Code</w:t>
      </w:r>
      <w:r w:rsidRPr="00B578D8">
        <w:rPr>
          <w:i/>
          <w:color w:val="000000"/>
        </w:rPr>
        <w:t xml:space="preserve"> has not only drawn deliberations on the integration of society whilst questioning the inclusivity of the queer perspective but also how people belonging to </w:t>
      </w:r>
      <w:r w:rsidR="00CC7F45" w:rsidRPr="00B578D8">
        <w:rPr>
          <w:i/>
          <w:color w:val="000000"/>
        </w:rPr>
        <w:t xml:space="preserve">such </w:t>
      </w:r>
      <w:r w:rsidRPr="00B578D8">
        <w:rPr>
          <w:i/>
          <w:color w:val="000000"/>
        </w:rPr>
        <w:t xml:space="preserve">segregated or marginalized sections would be able to enter spaces of public discourses. Such dialogues </w:t>
      </w:r>
      <w:r w:rsidR="00CC7F45" w:rsidRPr="00B578D8">
        <w:rPr>
          <w:i/>
          <w:color w:val="000000"/>
        </w:rPr>
        <w:t>pertaining to their rights of marriage and to have a family</w:t>
      </w:r>
      <w:r w:rsidRPr="00B578D8">
        <w:rPr>
          <w:i/>
          <w:color w:val="000000"/>
        </w:rPr>
        <w:t xml:space="preserve">, </w:t>
      </w:r>
      <w:r w:rsidR="00CC7F45" w:rsidRPr="00B578D8">
        <w:rPr>
          <w:i/>
          <w:color w:val="000000"/>
        </w:rPr>
        <w:t xml:space="preserve">such as </w:t>
      </w:r>
      <w:r w:rsidRPr="00B578D8">
        <w:rPr>
          <w:i/>
          <w:color w:val="000000"/>
        </w:rPr>
        <w:t>right to adopt and custody amongst others which are tenets of legal protection accor</w:t>
      </w:r>
      <w:r w:rsidR="00675F71" w:rsidRPr="00B578D8">
        <w:rPr>
          <w:i/>
          <w:color w:val="000000"/>
        </w:rPr>
        <w:t xml:space="preserve">ded to any other people but not </w:t>
      </w:r>
      <w:r w:rsidRPr="00B578D8">
        <w:rPr>
          <w:i/>
          <w:color w:val="000000"/>
        </w:rPr>
        <w:t xml:space="preserve">them. Through this research paper, the author attempts to critically analyze such multifaceted discourse surrounding the right to marriage and the right to </w:t>
      </w:r>
      <w:r w:rsidR="00DC3420" w:rsidRPr="00B578D8">
        <w:rPr>
          <w:i/>
          <w:color w:val="000000"/>
        </w:rPr>
        <w:t xml:space="preserve">institute a family </w:t>
      </w:r>
      <w:r w:rsidRPr="00B578D8">
        <w:rPr>
          <w:i/>
          <w:color w:val="000000"/>
        </w:rPr>
        <w:t xml:space="preserve">afforded to </w:t>
      </w:r>
      <w:r w:rsidR="00C04017" w:rsidRPr="00B578D8">
        <w:rPr>
          <w:i/>
          <w:color w:val="000000"/>
        </w:rPr>
        <w:t xml:space="preserve">queer </w:t>
      </w:r>
      <w:r w:rsidRPr="00B578D8">
        <w:rPr>
          <w:i/>
          <w:color w:val="000000"/>
        </w:rPr>
        <w:t xml:space="preserve">people and whether or not comprehensive legislation like uniform civil code could cater to such an inclusive practice which has not yet been explored under the ambit of personal laws in India. Through detailed research henceforth conducted, it was found that neither of the </w:t>
      </w:r>
      <w:r w:rsidR="00CC7F45" w:rsidRPr="00B578D8">
        <w:rPr>
          <w:i/>
          <w:color w:val="000000"/>
        </w:rPr>
        <w:t>personal laws</w:t>
      </w:r>
      <w:r w:rsidRPr="00B578D8">
        <w:rPr>
          <w:i/>
          <w:color w:val="000000"/>
        </w:rPr>
        <w:t xml:space="preserve"> </w:t>
      </w:r>
      <w:r w:rsidR="00B12772" w:rsidRPr="00B578D8">
        <w:rPr>
          <w:i/>
          <w:color w:val="000000"/>
        </w:rPr>
        <w:t>protects</w:t>
      </w:r>
      <w:r w:rsidRPr="00B578D8">
        <w:rPr>
          <w:i/>
          <w:color w:val="000000"/>
        </w:rPr>
        <w:t xml:space="preserve"> any interests or rights of </w:t>
      </w:r>
      <w:r w:rsidR="00CC7F45" w:rsidRPr="00B578D8">
        <w:rPr>
          <w:i/>
          <w:color w:val="000000"/>
        </w:rPr>
        <w:t xml:space="preserve">queer persons </w:t>
      </w:r>
      <w:r w:rsidRPr="00B578D8">
        <w:rPr>
          <w:i/>
          <w:color w:val="000000"/>
        </w:rPr>
        <w:t xml:space="preserve">pertaining to marriage and </w:t>
      </w:r>
      <w:r w:rsidR="00CC7F45" w:rsidRPr="00B578D8">
        <w:rPr>
          <w:i/>
          <w:color w:val="000000"/>
        </w:rPr>
        <w:t xml:space="preserve">adoption, and the invisibility of such secluded people </w:t>
      </w:r>
      <w:r w:rsidRPr="00B578D8">
        <w:rPr>
          <w:i/>
          <w:color w:val="000000"/>
        </w:rPr>
        <w:t>from their legal protection stems from social and cultural co</w:t>
      </w:r>
      <w:r w:rsidR="00B12772" w:rsidRPr="00B578D8">
        <w:rPr>
          <w:i/>
          <w:color w:val="000000"/>
        </w:rPr>
        <w:t xml:space="preserve">nsiderations in the country. In light of the same, Uniform Civil </w:t>
      </w:r>
      <w:r w:rsidR="000177AE" w:rsidRPr="00B578D8">
        <w:rPr>
          <w:i/>
          <w:color w:val="000000"/>
        </w:rPr>
        <w:t>Code may</w:t>
      </w:r>
      <w:r w:rsidR="00B12772" w:rsidRPr="00B578D8">
        <w:rPr>
          <w:i/>
          <w:color w:val="000000"/>
        </w:rPr>
        <w:t xml:space="preserve"> correc</w:t>
      </w:r>
      <w:r w:rsidR="000177AE" w:rsidRPr="00B578D8">
        <w:rPr>
          <w:i/>
          <w:color w:val="000000"/>
        </w:rPr>
        <w:t>t anomalies of personal laws to</w:t>
      </w:r>
      <w:r w:rsidR="00B12772" w:rsidRPr="00B578D8">
        <w:rPr>
          <w:i/>
          <w:color w:val="000000"/>
        </w:rPr>
        <w:t xml:space="preserve"> include queer persons</w:t>
      </w:r>
      <w:r w:rsidR="000177AE" w:rsidRPr="00B578D8">
        <w:rPr>
          <w:i/>
          <w:color w:val="000000"/>
        </w:rPr>
        <w:t xml:space="preserve"> and such inclusivity is </w:t>
      </w:r>
      <w:r w:rsidRPr="00B578D8">
        <w:rPr>
          <w:i/>
          <w:color w:val="000000"/>
        </w:rPr>
        <w:t>the need of the hour.</w:t>
      </w:r>
    </w:p>
    <w:p w:rsidR="00E66DED" w:rsidRPr="00B578D8" w:rsidRDefault="00715793" w:rsidP="00CC7F45">
      <w:pPr>
        <w:pStyle w:val="NormalWeb"/>
        <w:spacing w:before="0" w:beforeAutospacing="0" w:after="200" w:afterAutospacing="0" w:line="360" w:lineRule="auto"/>
        <w:jc w:val="both"/>
        <w:rPr>
          <w:color w:val="000000"/>
        </w:rPr>
      </w:pPr>
      <w:r w:rsidRPr="00B578D8">
        <w:rPr>
          <w:b/>
          <w:bCs/>
          <w:color w:val="000000"/>
        </w:rPr>
        <w:t>Keywords:</w:t>
      </w:r>
      <w:r w:rsidRPr="00B578D8">
        <w:rPr>
          <w:color w:val="000000"/>
        </w:rPr>
        <w:t xml:space="preserve"> LGBTQIA+, Queer Community, Right to </w:t>
      </w:r>
      <w:r w:rsidR="007C3C06" w:rsidRPr="00B578D8">
        <w:rPr>
          <w:color w:val="000000"/>
        </w:rPr>
        <w:t xml:space="preserve">Adopt, Right to Marry, </w:t>
      </w:r>
      <w:r w:rsidRPr="00B578D8">
        <w:rPr>
          <w:color w:val="000000"/>
        </w:rPr>
        <w:t xml:space="preserve">Right to </w:t>
      </w:r>
      <w:r w:rsidR="002D388A" w:rsidRPr="00B578D8">
        <w:rPr>
          <w:color w:val="000000"/>
        </w:rPr>
        <w:t xml:space="preserve">Institute Family, </w:t>
      </w:r>
      <w:r w:rsidRPr="00B578D8">
        <w:rPr>
          <w:color w:val="000000"/>
        </w:rPr>
        <w:t>Uniform Civil Code</w:t>
      </w:r>
    </w:p>
    <w:p w:rsidR="00CC7F45" w:rsidRPr="00B578D8" w:rsidRDefault="00CC7F45" w:rsidP="00CC7F45">
      <w:pPr>
        <w:pStyle w:val="NormalWeb"/>
        <w:spacing w:before="0" w:beforeAutospacing="0" w:after="200" w:afterAutospacing="0" w:line="360" w:lineRule="auto"/>
        <w:jc w:val="both"/>
        <w:rPr>
          <w:color w:val="000000"/>
        </w:rPr>
      </w:pPr>
    </w:p>
    <w:p w:rsidR="00CC7F45" w:rsidRPr="00B578D8" w:rsidRDefault="00CC7F45" w:rsidP="00CC7F45">
      <w:pPr>
        <w:pStyle w:val="NormalWeb"/>
        <w:spacing w:before="0" w:beforeAutospacing="0" w:after="200" w:afterAutospacing="0" w:line="360" w:lineRule="auto"/>
        <w:jc w:val="both"/>
        <w:rPr>
          <w:color w:val="000000"/>
        </w:rPr>
      </w:pPr>
    </w:p>
    <w:p w:rsidR="00CC7F45" w:rsidRPr="00B578D8" w:rsidRDefault="00CC7F45" w:rsidP="00CC7F45">
      <w:pPr>
        <w:pStyle w:val="NormalWeb"/>
        <w:spacing w:before="0" w:beforeAutospacing="0" w:after="200" w:afterAutospacing="0" w:line="360" w:lineRule="auto"/>
        <w:jc w:val="both"/>
        <w:rPr>
          <w:color w:val="000000"/>
        </w:rPr>
      </w:pPr>
    </w:p>
    <w:p w:rsidR="00DA75CA" w:rsidRDefault="00DA75CA" w:rsidP="00C629C3">
      <w:pPr>
        <w:jc w:val="both"/>
        <w:rPr>
          <w:rFonts w:ascii="Times New Roman" w:eastAsia="Times New Roman" w:hAnsi="Times New Roman" w:cs="Times New Roman"/>
          <w:sz w:val="24"/>
          <w:szCs w:val="24"/>
        </w:rPr>
      </w:pPr>
    </w:p>
    <w:p w:rsidR="00F54C98" w:rsidRPr="00B578D8" w:rsidRDefault="00F54C98" w:rsidP="00C629C3">
      <w:pPr>
        <w:jc w:val="both"/>
        <w:rPr>
          <w:rFonts w:ascii="Times New Roman" w:hAnsi="Times New Roman" w:cs="Times New Roman"/>
          <w:b/>
          <w:smallCaps/>
          <w:sz w:val="24"/>
          <w:szCs w:val="24"/>
        </w:rPr>
      </w:pPr>
      <w:r w:rsidRPr="00B578D8">
        <w:rPr>
          <w:rFonts w:ascii="Times New Roman" w:hAnsi="Times New Roman" w:cs="Times New Roman"/>
          <w:b/>
          <w:smallCaps/>
          <w:sz w:val="24"/>
          <w:szCs w:val="24"/>
        </w:rPr>
        <w:lastRenderedPageBreak/>
        <w:t>Introduction</w:t>
      </w:r>
    </w:p>
    <w:p w:rsidR="001C14BC" w:rsidRPr="00B578D8" w:rsidRDefault="00B365D0" w:rsidP="008645ED">
      <w:pPr>
        <w:shd w:val="clear" w:color="auto" w:fill="FFFFFF"/>
        <w:spacing w:line="360" w:lineRule="auto"/>
        <w:jc w:val="both"/>
        <w:rPr>
          <w:rFonts w:ascii="Times New Roman" w:eastAsia="Times New Roman" w:hAnsi="Times New Roman" w:cs="Times New Roman"/>
          <w:sz w:val="24"/>
          <w:szCs w:val="24"/>
        </w:rPr>
      </w:pPr>
      <w:r w:rsidRPr="00B578D8">
        <w:rPr>
          <w:rFonts w:ascii="Times New Roman" w:eastAsia="Times New Roman" w:hAnsi="Times New Roman" w:cs="Times New Roman"/>
          <w:sz w:val="24"/>
          <w:szCs w:val="24"/>
        </w:rPr>
        <w:t>In a world where identity, equality, and social justice are constant issues, the challenges faced by marginalized communities, especially queer individuals, remain urgent and significant.</w:t>
      </w:r>
      <w:r w:rsidR="00F54C98" w:rsidRPr="00B578D8">
        <w:rPr>
          <w:rFonts w:ascii="Times New Roman" w:eastAsia="Times New Roman" w:hAnsi="Times New Roman" w:cs="Times New Roman"/>
          <w:sz w:val="24"/>
          <w:szCs w:val="24"/>
        </w:rPr>
        <w:t xml:space="preserve"> </w:t>
      </w:r>
      <w:r w:rsidR="00DC3420" w:rsidRPr="00B578D8">
        <w:rPr>
          <w:rFonts w:ascii="Times New Roman" w:eastAsia="Times New Roman" w:hAnsi="Times New Roman" w:cs="Times New Roman"/>
          <w:sz w:val="24"/>
          <w:szCs w:val="24"/>
        </w:rPr>
        <w:t>Through this paper, an attempt is taken to critically explore the</w:t>
      </w:r>
      <w:r w:rsidR="00F54C98" w:rsidRPr="00B578D8">
        <w:rPr>
          <w:rFonts w:ascii="Times New Roman" w:eastAsia="Times New Roman" w:hAnsi="Times New Roman" w:cs="Times New Roman"/>
          <w:sz w:val="24"/>
          <w:szCs w:val="24"/>
        </w:rPr>
        <w:t xml:space="preserve"> multifaceted disco</w:t>
      </w:r>
      <w:r w:rsidR="00C04017" w:rsidRPr="00B578D8">
        <w:rPr>
          <w:rFonts w:ascii="Times New Roman" w:eastAsia="Times New Roman" w:hAnsi="Times New Roman" w:cs="Times New Roman"/>
          <w:sz w:val="24"/>
          <w:szCs w:val="24"/>
        </w:rPr>
        <w:t>urse surrounding the rights of queer persons</w:t>
      </w:r>
      <w:r w:rsidR="00F54C98" w:rsidRPr="00B578D8">
        <w:rPr>
          <w:rFonts w:ascii="Times New Roman" w:eastAsia="Times New Roman" w:hAnsi="Times New Roman" w:cs="Times New Roman"/>
          <w:sz w:val="24"/>
          <w:szCs w:val="24"/>
        </w:rPr>
        <w:t xml:space="preserve"> within the legal framework of India, a nation renowned for its rich diversity and complex social fabric. </w:t>
      </w:r>
      <w:r w:rsidR="00C04017" w:rsidRPr="00B578D8">
        <w:rPr>
          <w:rFonts w:ascii="Times New Roman" w:eastAsia="Times New Roman" w:hAnsi="Times New Roman" w:cs="Times New Roman"/>
          <w:sz w:val="24"/>
          <w:szCs w:val="24"/>
        </w:rPr>
        <w:t xml:space="preserve">Queer </w:t>
      </w:r>
      <w:r w:rsidR="00F54C98" w:rsidRPr="00B578D8">
        <w:rPr>
          <w:rFonts w:ascii="Times New Roman" w:eastAsia="Times New Roman" w:hAnsi="Times New Roman" w:cs="Times New Roman"/>
          <w:sz w:val="24"/>
          <w:szCs w:val="24"/>
        </w:rPr>
        <w:t>individuals have long existed at the intersection of societal norms and legal recognition</w:t>
      </w:r>
      <w:r w:rsidR="00854D9A" w:rsidRPr="00B578D8">
        <w:rPr>
          <w:rStyle w:val="FootnoteReference"/>
          <w:rFonts w:ascii="Times New Roman" w:eastAsia="Times New Roman" w:hAnsi="Times New Roman" w:cs="Times New Roman"/>
          <w:sz w:val="24"/>
          <w:szCs w:val="24"/>
        </w:rPr>
        <w:footnoteReference w:id="2"/>
      </w:r>
      <w:r w:rsidR="00F54C98" w:rsidRPr="00B578D8">
        <w:rPr>
          <w:rFonts w:ascii="Times New Roman" w:eastAsia="Times New Roman" w:hAnsi="Times New Roman" w:cs="Times New Roman"/>
          <w:sz w:val="24"/>
          <w:szCs w:val="24"/>
        </w:rPr>
        <w:t xml:space="preserve">. The journey toward equal recognition and rights, particularly in marriage, adoption, and custody, has been challenging. </w:t>
      </w:r>
      <w:r w:rsidR="00DC3420" w:rsidRPr="00B578D8">
        <w:rPr>
          <w:rFonts w:ascii="Times New Roman" w:eastAsia="Times New Roman" w:hAnsi="Times New Roman" w:cs="Times New Roman"/>
          <w:sz w:val="24"/>
          <w:szCs w:val="24"/>
        </w:rPr>
        <w:t xml:space="preserve">The </w:t>
      </w:r>
      <w:r w:rsidR="00F54C98" w:rsidRPr="00B578D8">
        <w:rPr>
          <w:rFonts w:ascii="Times New Roman" w:eastAsia="Times New Roman" w:hAnsi="Times New Roman" w:cs="Times New Roman"/>
          <w:sz w:val="24"/>
          <w:szCs w:val="24"/>
        </w:rPr>
        <w:t xml:space="preserve">research seeks to delve into the intricate dynamics at play, examining both the legal provisions and the societal contexts that have contributed to the invisibility and marginalization of </w:t>
      </w:r>
      <w:r w:rsidR="00C04017" w:rsidRPr="00B578D8">
        <w:rPr>
          <w:rFonts w:ascii="Times New Roman" w:eastAsia="Times New Roman" w:hAnsi="Times New Roman" w:cs="Times New Roman"/>
          <w:sz w:val="24"/>
          <w:szCs w:val="24"/>
        </w:rPr>
        <w:t xml:space="preserve">queer </w:t>
      </w:r>
      <w:r w:rsidR="00F54C98" w:rsidRPr="00B578D8">
        <w:rPr>
          <w:rFonts w:ascii="Times New Roman" w:eastAsia="Times New Roman" w:hAnsi="Times New Roman" w:cs="Times New Roman"/>
          <w:sz w:val="24"/>
          <w:szCs w:val="24"/>
        </w:rPr>
        <w:t>individuals.</w:t>
      </w:r>
      <w:r w:rsidRPr="00B578D8">
        <w:rPr>
          <w:rFonts w:ascii="Times New Roman" w:hAnsi="Times New Roman" w:cs="Times New Roman"/>
          <w:sz w:val="24"/>
          <w:szCs w:val="24"/>
        </w:rPr>
        <w:t xml:space="preserve"> </w:t>
      </w:r>
      <w:r w:rsidRPr="00B578D8">
        <w:rPr>
          <w:rFonts w:ascii="Times New Roman" w:eastAsia="Times New Roman" w:hAnsi="Times New Roman" w:cs="Times New Roman"/>
          <w:sz w:val="24"/>
          <w:szCs w:val="24"/>
        </w:rPr>
        <w:t>This discussion underscores the importance of a Uniform Civil Code, which aims to establish consistent laws governing personal matters like marriage, divorce, adoption, and others</w:t>
      </w:r>
      <w:r w:rsidRPr="00B578D8">
        <w:rPr>
          <w:rFonts w:ascii="Times New Roman" w:eastAsia="Times New Roman" w:hAnsi="Times New Roman" w:cs="Times New Roman"/>
          <w:sz w:val="24"/>
          <w:szCs w:val="24"/>
        </w:rPr>
        <w:t xml:space="preserve"> across all segments of society considering </w:t>
      </w:r>
      <w:r w:rsidR="00F54C98" w:rsidRPr="00B578D8">
        <w:rPr>
          <w:rFonts w:ascii="Times New Roman" w:eastAsia="Times New Roman" w:hAnsi="Times New Roman" w:cs="Times New Roman"/>
          <w:sz w:val="24"/>
          <w:szCs w:val="24"/>
        </w:rPr>
        <w:t xml:space="preserve">citizens irrespective of their religious affiliations and was first proposed during the drafting of the Indian Constitution. </w:t>
      </w:r>
      <w:proofErr w:type="gramStart"/>
      <w:r w:rsidR="00F54C98" w:rsidRPr="00B578D8">
        <w:rPr>
          <w:rFonts w:ascii="Times New Roman" w:eastAsia="Times New Roman" w:hAnsi="Times New Roman" w:cs="Times New Roman"/>
          <w:sz w:val="24"/>
          <w:szCs w:val="24"/>
        </w:rPr>
        <w:t>Article 44</w:t>
      </w:r>
      <w:r w:rsidR="000853FE" w:rsidRPr="00B578D8">
        <w:rPr>
          <w:rStyle w:val="FootnoteReference"/>
          <w:rFonts w:ascii="Times New Roman" w:eastAsia="Times New Roman" w:hAnsi="Times New Roman" w:cs="Times New Roman"/>
          <w:sz w:val="24"/>
          <w:szCs w:val="24"/>
        </w:rPr>
        <w:footnoteReference w:id="3"/>
      </w:r>
      <w:r w:rsidR="00F54C98" w:rsidRPr="00B578D8">
        <w:rPr>
          <w:rFonts w:ascii="Times New Roman" w:eastAsia="Times New Roman" w:hAnsi="Times New Roman" w:cs="Times New Roman"/>
          <w:sz w:val="24"/>
          <w:szCs w:val="24"/>
        </w:rPr>
        <w:t xml:space="preserve"> of the Indian Constitution</w:t>
      </w:r>
      <w:r w:rsidR="00A55879" w:rsidRPr="00B578D8">
        <w:rPr>
          <w:rFonts w:ascii="Times New Roman" w:eastAsia="Times New Roman" w:hAnsi="Times New Roman" w:cs="Times New Roman"/>
          <w:sz w:val="24"/>
          <w:szCs w:val="24"/>
        </w:rPr>
        <w:t xml:space="preserve"> which </w:t>
      </w:r>
      <w:r w:rsidR="00F54C98" w:rsidRPr="00B578D8">
        <w:rPr>
          <w:rFonts w:ascii="Times New Roman" w:eastAsia="Times New Roman" w:hAnsi="Times New Roman" w:cs="Times New Roman"/>
          <w:sz w:val="24"/>
          <w:szCs w:val="24"/>
        </w:rPr>
        <w:t xml:space="preserve">expressly </w:t>
      </w:r>
      <w:r w:rsidR="00854D9A" w:rsidRPr="00B578D8">
        <w:rPr>
          <w:rFonts w:ascii="Times New Roman" w:eastAsia="Times New Roman" w:hAnsi="Times New Roman" w:cs="Times New Roman"/>
          <w:sz w:val="24"/>
          <w:szCs w:val="24"/>
        </w:rPr>
        <w:t xml:space="preserve">states that </w:t>
      </w:r>
      <w:r w:rsidR="00F54C98" w:rsidRPr="00B578D8">
        <w:rPr>
          <w:rFonts w:ascii="Times New Roman" w:eastAsia="Times New Roman" w:hAnsi="Times New Roman" w:cs="Times New Roman"/>
          <w:sz w:val="24"/>
          <w:szCs w:val="24"/>
        </w:rPr>
        <w:t>“</w:t>
      </w:r>
      <w:r w:rsidR="00F54C98" w:rsidRPr="00B578D8">
        <w:rPr>
          <w:rFonts w:ascii="Times New Roman" w:eastAsia="Times New Roman" w:hAnsi="Times New Roman" w:cs="Times New Roman"/>
          <w:i/>
          <w:sz w:val="24"/>
          <w:szCs w:val="24"/>
        </w:rPr>
        <w:t>The State shall endeavor to secure for the citizens a uniform civil code throughout the territory of India</w:t>
      </w:r>
      <w:r w:rsidR="00F54C98" w:rsidRPr="00B578D8">
        <w:rPr>
          <w:rFonts w:ascii="Times New Roman" w:eastAsia="Times New Roman" w:hAnsi="Times New Roman" w:cs="Times New Roman"/>
          <w:sz w:val="24"/>
          <w:szCs w:val="24"/>
        </w:rPr>
        <w:t>”.</w:t>
      </w:r>
      <w:proofErr w:type="gramEnd"/>
    </w:p>
    <w:p w:rsidR="00C629C3" w:rsidRPr="00B578D8" w:rsidRDefault="00F54C98" w:rsidP="008645ED">
      <w:pPr>
        <w:shd w:val="clear" w:color="auto" w:fill="FFFFFF"/>
        <w:spacing w:line="360" w:lineRule="auto"/>
        <w:jc w:val="both"/>
        <w:rPr>
          <w:rFonts w:ascii="Times New Roman" w:eastAsia="Times New Roman" w:hAnsi="Times New Roman" w:cs="Times New Roman"/>
          <w:sz w:val="24"/>
          <w:szCs w:val="24"/>
        </w:rPr>
      </w:pPr>
      <w:r w:rsidRPr="00B578D8">
        <w:rPr>
          <w:rFonts w:ascii="Times New Roman" w:eastAsia="Times New Roman" w:hAnsi="Times New Roman" w:cs="Times New Roman"/>
          <w:sz w:val="24"/>
          <w:szCs w:val="24"/>
        </w:rPr>
        <w:t xml:space="preserve">With various political and religious groups holding diverse viewpoints, critics argue that this code does not emphasize enough on the importance of gender equality and individual rights and several attempts have been made to introduce it in India, but these efforts have met with limited success. This paper will investigate whether the concept of a Uniform Civil Code, which seeks to standardize </w:t>
      </w:r>
      <w:r w:rsidRPr="00B578D8">
        <w:rPr>
          <w:rFonts w:ascii="Times New Roman" w:eastAsia="Times New Roman" w:hAnsi="Times New Roman" w:cs="Times New Roman"/>
          <w:color w:val="000000" w:themeColor="text1"/>
          <w:sz w:val="24"/>
          <w:szCs w:val="24"/>
        </w:rPr>
        <w:t xml:space="preserve">Indian personal laws, contributes to addressing these pressing issues and fosters inclusiveness or would it continue to elude them within the current legal framework. Such an </w:t>
      </w:r>
      <w:r w:rsidR="008645ED" w:rsidRPr="00B578D8">
        <w:rPr>
          <w:rFonts w:ascii="Times New Roman" w:eastAsia="Times New Roman" w:hAnsi="Times New Roman" w:cs="Times New Roman"/>
          <w:color w:val="000000" w:themeColor="text1"/>
          <w:sz w:val="24"/>
          <w:szCs w:val="24"/>
        </w:rPr>
        <w:t>interpretation is</w:t>
      </w:r>
      <w:r w:rsidRPr="00B578D8">
        <w:rPr>
          <w:rFonts w:ascii="Times New Roman" w:eastAsia="Times New Roman" w:hAnsi="Times New Roman" w:cs="Times New Roman"/>
          <w:color w:val="000000" w:themeColor="text1"/>
          <w:sz w:val="24"/>
          <w:szCs w:val="24"/>
        </w:rPr>
        <w:t xml:space="preserve"> believed to transcend </w:t>
      </w:r>
      <w:r w:rsidRPr="00B578D8">
        <w:rPr>
          <w:rFonts w:ascii="Times New Roman" w:eastAsia="Times New Roman" w:hAnsi="Times New Roman" w:cs="Times New Roman"/>
          <w:sz w:val="24"/>
          <w:szCs w:val="24"/>
        </w:rPr>
        <w:t>merely standardizing laws to encompass the imperative of extending legal protectio</w:t>
      </w:r>
      <w:r w:rsidR="008645ED" w:rsidRPr="00B578D8">
        <w:rPr>
          <w:rFonts w:ascii="Times New Roman" w:eastAsia="Times New Roman" w:hAnsi="Times New Roman" w:cs="Times New Roman"/>
          <w:sz w:val="24"/>
          <w:szCs w:val="24"/>
        </w:rPr>
        <w:t xml:space="preserve">ns to marginalized communities. </w:t>
      </w:r>
      <w:r w:rsidR="000853FE" w:rsidRPr="00B578D8">
        <w:rPr>
          <w:rFonts w:ascii="Times New Roman" w:eastAsia="Times New Roman" w:hAnsi="Times New Roman" w:cs="Times New Roman"/>
          <w:sz w:val="24"/>
          <w:szCs w:val="24"/>
        </w:rPr>
        <w:t>Following the steps of the jurisprudence surrounding the queer community, authors have attempted to draw the ambit of legal protection accorded to them, problems surrounding their legal prot</w:t>
      </w:r>
      <w:r w:rsidR="00854D9A" w:rsidRPr="00B578D8">
        <w:rPr>
          <w:rFonts w:ascii="Times New Roman" w:eastAsia="Times New Roman" w:hAnsi="Times New Roman" w:cs="Times New Roman"/>
          <w:sz w:val="24"/>
          <w:szCs w:val="24"/>
        </w:rPr>
        <w:t xml:space="preserve">ection and the UCC, </w:t>
      </w:r>
      <w:r w:rsidR="000853FE" w:rsidRPr="00B578D8">
        <w:rPr>
          <w:rFonts w:ascii="Times New Roman" w:eastAsia="Times New Roman" w:hAnsi="Times New Roman" w:cs="Times New Roman"/>
          <w:sz w:val="24"/>
          <w:szCs w:val="24"/>
        </w:rPr>
        <w:t>followed by union’s reservations to expand their spheres of protection as well as attempts to expand the debate regarding the same by the judiciary and international instruments.</w:t>
      </w:r>
      <w:r w:rsidRPr="00B578D8">
        <w:rPr>
          <w:rFonts w:ascii="Times New Roman" w:eastAsia="Times New Roman" w:hAnsi="Times New Roman" w:cs="Times New Roman"/>
          <w:sz w:val="24"/>
          <w:szCs w:val="24"/>
        </w:rPr>
        <w:t xml:space="preserve"> </w:t>
      </w:r>
    </w:p>
    <w:p w:rsidR="00C629C3" w:rsidRPr="00B578D8" w:rsidRDefault="008C6B4D" w:rsidP="00C629C3">
      <w:pPr>
        <w:jc w:val="both"/>
        <w:rPr>
          <w:rFonts w:ascii="Times New Roman" w:hAnsi="Times New Roman" w:cs="Times New Roman"/>
          <w:b/>
          <w:smallCaps/>
          <w:sz w:val="24"/>
          <w:szCs w:val="24"/>
        </w:rPr>
      </w:pPr>
      <w:r w:rsidRPr="00B578D8">
        <w:rPr>
          <w:rFonts w:ascii="Times New Roman" w:hAnsi="Times New Roman" w:cs="Times New Roman"/>
          <w:b/>
          <w:smallCaps/>
          <w:sz w:val="24"/>
          <w:szCs w:val="24"/>
        </w:rPr>
        <w:lastRenderedPageBreak/>
        <w:t>L</w:t>
      </w:r>
      <w:r w:rsidR="00C629C3" w:rsidRPr="00B578D8">
        <w:rPr>
          <w:rFonts w:ascii="Times New Roman" w:hAnsi="Times New Roman" w:cs="Times New Roman"/>
          <w:b/>
          <w:smallCaps/>
          <w:sz w:val="24"/>
          <w:szCs w:val="24"/>
        </w:rPr>
        <w:t xml:space="preserve">egal Protection to </w:t>
      </w:r>
      <w:r w:rsidR="00067F30" w:rsidRPr="00B578D8">
        <w:rPr>
          <w:rFonts w:ascii="Times New Roman" w:hAnsi="Times New Roman" w:cs="Times New Roman"/>
          <w:b/>
          <w:smallCaps/>
          <w:sz w:val="24"/>
          <w:szCs w:val="24"/>
        </w:rPr>
        <w:t>Queer Community</w:t>
      </w:r>
    </w:p>
    <w:p w:rsidR="004D141E" w:rsidRPr="00B578D8" w:rsidRDefault="00B365D0" w:rsidP="002F4188">
      <w:pPr>
        <w:spacing w:line="360" w:lineRule="auto"/>
        <w:jc w:val="both"/>
        <w:rPr>
          <w:rFonts w:ascii="Times New Roman" w:eastAsia="Times New Roman" w:hAnsi="Times New Roman" w:cs="Times New Roman"/>
          <w:sz w:val="24"/>
          <w:szCs w:val="24"/>
        </w:rPr>
      </w:pPr>
      <w:r w:rsidRPr="00B578D8">
        <w:rPr>
          <w:rFonts w:ascii="Times New Roman" w:eastAsia="Times New Roman" w:hAnsi="Times New Roman" w:cs="Times New Roman"/>
          <w:sz w:val="24"/>
          <w:szCs w:val="24"/>
        </w:rPr>
        <w:t>The development of legal protections for queer individuals in India has undergone a dynamic and transformative journey, characterized by notable milestones and persistent challenges. India's legal framework has been historically influenced by colonial-era laws, notably including Section 377</w:t>
      </w:r>
      <w:r w:rsidR="001C14BC" w:rsidRPr="00B578D8">
        <w:rPr>
          <w:rStyle w:val="FootnoteReference"/>
          <w:rFonts w:ascii="Times New Roman" w:eastAsia="Times New Roman" w:hAnsi="Times New Roman" w:cs="Times New Roman"/>
          <w:sz w:val="24"/>
          <w:szCs w:val="24"/>
        </w:rPr>
        <w:footnoteReference w:id="4"/>
      </w:r>
      <w:r w:rsidR="00C629C3" w:rsidRPr="00B578D8">
        <w:rPr>
          <w:rFonts w:ascii="Times New Roman" w:eastAsia="Times New Roman" w:hAnsi="Times New Roman" w:cs="Times New Roman"/>
          <w:sz w:val="24"/>
          <w:szCs w:val="24"/>
        </w:rPr>
        <w:t xml:space="preserve"> of the Indian Penal Code, 1860 which criminalized consensual same-sex relations and for decades queer individuals faced societal discrimination and legal persecution. Later, Delhi </w:t>
      </w:r>
      <w:r w:rsidR="00847BCE" w:rsidRPr="00B578D8">
        <w:rPr>
          <w:rFonts w:ascii="Times New Roman" w:eastAsia="Times New Roman" w:hAnsi="Times New Roman" w:cs="Times New Roman"/>
          <w:sz w:val="24"/>
          <w:szCs w:val="24"/>
        </w:rPr>
        <w:t>High Cour</w:t>
      </w:r>
      <w:r w:rsidR="00B6390A" w:rsidRPr="00B578D8">
        <w:rPr>
          <w:rFonts w:ascii="Times New Roman" w:eastAsia="Times New Roman" w:hAnsi="Times New Roman" w:cs="Times New Roman"/>
          <w:sz w:val="24"/>
          <w:szCs w:val="24"/>
        </w:rPr>
        <w:t xml:space="preserve">t </w:t>
      </w:r>
      <w:r w:rsidR="00847BCE" w:rsidRPr="00B578D8">
        <w:rPr>
          <w:rFonts w:ascii="Times New Roman" w:eastAsia="Times New Roman" w:hAnsi="Times New Roman" w:cs="Times New Roman"/>
          <w:sz w:val="24"/>
          <w:szCs w:val="24"/>
        </w:rPr>
        <w:t xml:space="preserve">in the </w:t>
      </w:r>
      <w:proofErr w:type="spellStart"/>
      <w:r w:rsidR="00A55879" w:rsidRPr="00B578D8">
        <w:rPr>
          <w:rFonts w:ascii="Times New Roman" w:eastAsia="Times New Roman" w:hAnsi="Times New Roman" w:cs="Times New Roman"/>
          <w:sz w:val="24"/>
          <w:szCs w:val="24"/>
        </w:rPr>
        <w:t>Naz</w:t>
      </w:r>
      <w:proofErr w:type="spellEnd"/>
      <w:r w:rsidR="00A55879" w:rsidRPr="00B578D8">
        <w:rPr>
          <w:rFonts w:ascii="Times New Roman" w:eastAsia="Times New Roman" w:hAnsi="Times New Roman" w:cs="Times New Roman"/>
          <w:sz w:val="24"/>
          <w:szCs w:val="24"/>
        </w:rPr>
        <w:t xml:space="preserve"> Foundation case</w:t>
      </w:r>
      <w:r w:rsidR="00A55879" w:rsidRPr="00B578D8">
        <w:rPr>
          <w:rStyle w:val="FootnoteReference"/>
          <w:rFonts w:ascii="Times New Roman" w:eastAsia="Times New Roman" w:hAnsi="Times New Roman" w:cs="Times New Roman"/>
          <w:sz w:val="24"/>
          <w:szCs w:val="24"/>
        </w:rPr>
        <w:footnoteReference w:id="5"/>
      </w:r>
      <w:r w:rsidR="00A55879" w:rsidRPr="00B578D8">
        <w:rPr>
          <w:rFonts w:ascii="Times New Roman" w:eastAsia="Times New Roman" w:hAnsi="Times New Roman" w:cs="Times New Roman"/>
          <w:sz w:val="24"/>
          <w:szCs w:val="24"/>
        </w:rPr>
        <w:t xml:space="preserve"> </w:t>
      </w:r>
      <w:r w:rsidR="00C629C3" w:rsidRPr="00B578D8">
        <w:rPr>
          <w:rFonts w:ascii="Times New Roman" w:eastAsia="Times New Roman" w:hAnsi="Times New Roman" w:cs="Times New Roman"/>
          <w:sz w:val="24"/>
          <w:szCs w:val="24"/>
        </w:rPr>
        <w:t xml:space="preserve">decriminalized consensual same-sex relations </w:t>
      </w:r>
      <w:r w:rsidR="00A55879" w:rsidRPr="00B578D8">
        <w:rPr>
          <w:rFonts w:ascii="Times New Roman" w:eastAsia="Times New Roman" w:hAnsi="Times New Roman" w:cs="Times New Roman"/>
          <w:sz w:val="24"/>
          <w:szCs w:val="24"/>
        </w:rPr>
        <w:t xml:space="preserve">under </w:t>
      </w:r>
      <w:r w:rsidR="00847BCE" w:rsidRPr="00B578D8">
        <w:rPr>
          <w:rFonts w:ascii="Times New Roman" w:eastAsia="Times New Roman" w:hAnsi="Times New Roman" w:cs="Times New Roman"/>
          <w:sz w:val="24"/>
          <w:szCs w:val="24"/>
        </w:rPr>
        <w:t>Section 377 of the I</w:t>
      </w:r>
      <w:r w:rsidR="00A55879" w:rsidRPr="00B578D8">
        <w:rPr>
          <w:rFonts w:ascii="Times New Roman" w:eastAsia="Times New Roman" w:hAnsi="Times New Roman" w:cs="Times New Roman"/>
          <w:sz w:val="24"/>
          <w:szCs w:val="24"/>
        </w:rPr>
        <w:t xml:space="preserve">ndian Penal Code, 1860 and </w:t>
      </w:r>
      <w:r w:rsidR="00847BCE" w:rsidRPr="00B578D8">
        <w:rPr>
          <w:rFonts w:ascii="Times New Roman" w:eastAsia="Times New Roman" w:hAnsi="Times New Roman" w:cs="Times New Roman"/>
          <w:sz w:val="24"/>
          <w:szCs w:val="24"/>
        </w:rPr>
        <w:t xml:space="preserve">the same was overruled in the </w:t>
      </w:r>
      <w:r w:rsidR="00A55879" w:rsidRPr="00B578D8">
        <w:rPr>
          <w:rFonts w:ascii="Times New Roman" w:eastAsia="Times New Roman" w:hAnsi="Times New Roman" w:cs="Times New Roman"/>
          <w:sz w:val="24"/>
          <w:szCs w:val="24"/>
        </w:rPr>
        <w:t xml:space="preserve">Suresh Kumar </w:t>
      </w:r>
      <w:proofErr w:type="spellStart"/>
      <w:r w:rsidR="00A55879" w:rsidRPr="00B578D8">
        <w:rPr>
          <w:rFonts w:ascii="Times New Roman" w:eastAsia="Times New Roman" w:hAnsi="Times New Roman" w:cs="Times New Roman"/>
          <w:sz w:val="24"/>
          <w:szCs w:val="24"/>
        </w:rPr>
        <w:t>Koushal</w:t>
      </w:r>
      <w:proofErr w:type="spellEnd"/>
      <w:r w:rsidR="00A55879" w:rsidRPr="00B578D8">
        <w:rPr>
          <w:rFonts w:ascii="Times New Roman" w:eastAsia="Times New Roman" w:hAnsi="Times New Roman" w:cs="Times New Roman"/>
          <w:sz w:val="24"/>
          <w:szCs w:val="24"/>
        </w:rPr>
        <w:t xml:space="preserve"> case</w:t>
      </w:r>
      <w:r w:rsidR="00A55879" w:rsidRPr="00B578D8">
        <w:rPr>
          <w:rStyle w:val="FootnoteReference"/>
          <w:rFonts w:ascii="Times New Roman" w:eastAsia="Times New Roman" w:hAnsi="Times New Roman" w:cs="Times New Roman"/>
          <w:sz w:val="24"/>
          <w:szCs w:val="24"/>
        </w:rPr>
        <w:footnoteReference w:id="6"/>
      </w:r>
      <w:r w:rsidR="00847BCE" w:rsidRPr="00B578D8">
        <w:rPr>
          <w:rFonts w:ascii="Times New Roman" w:eastAsia="Times New Roman" w:hAnsi="Times New Roman" w:cs="Times New Roman"/>
          <w:sz w:val="24"/>
          <w:szCs w:val="24"/>
        </w:rPr>
        <w:t xml:space="preserve"> where </w:t>
      </w:r>
      <w:r w:rsidR="00A55879" w:rsidRPr="00B578D8">
        <w:rPr>
          <w:rFonts w:ascii="Times New Roman" w:eastAsia="Times New Roman" w:hAnsi="Times New Roman" w:cs="Times New Roman"/>
          <w:sz w:val="24"/>
          <w:szCs w:val="24"/>
        </w:rPr>
        <w:t xml:space="preserve">criminalization of consensual same-sex relations under </w:t>
      </w:r>
      <w:r w:rsidR="00C629C3" w:rsidRPr="00B578D8">
        <w:rPr>
          <w:rFonts w:ascii="Times New Roman" w:eastAsia="Times New Roman" w:hAnsi="Times New Roman" w:cs="Times New Roman"/>
          <w:sz w:val="24"/>
          <w:szCs w:val="24"/>
        </w:rPr>
        <w:t>Section 377</w:t>
      </w:r>
      <w:r w:rsidR="00847BCE" w:rsidRPr="00B578D8">
        <w:rPr>
          <w:rFonts w:ascii="Times New Roman" w:eastAsia="Times New Roman" w:hAnsi="Times New Roman" w:cs="Times New Roman"/>
          <w:sz w:val="24"/>
          <w:szCs w:val="24"/>
        </w:rPr>
        <w:t xml:space="preserve"> was reinstated</w:t>
      </w:r>
      <w:r w:rsidR="00C629C3" w:rsidRPr="00B578D8">
        <w:rPr>
          <w:rFonts w:ascii="Times New Roman" w:eastAsia="Times New Roman" w:hAnsi="Times New Roman" w:cs="Times New Roman"/>
          <w:sz w:val="24"/>
          <w:szCs w:val="24"/>
        </w:rPr>
        <w:t xml:space="preserve">. This setback galvanized LGBTQIA+ activists and their allies, leading to renewed efforts to challenge discriminatory laws where a turning point came in 2018 when the Supreme Court, in the </w:t>
      </w:r>
      <w:proofErr w:type="spellStart"/>
      <w:r w:rsidR="00C629C3" w:rsidRPr="00B578D8">
        <w:rPr>
          <w:rFonts w:ascii="Times New Roman" w:eastAsia="Times New Roman" w:hAnsi="Times New Roman" w:cs="Times New Roman"/>
          <w:sz w:val="24"/>
          <w:szCs w:val="24"/>
        </w:rPr>
        <w:t>Navtej</w:t>
      </w:r>
      <w:proofErr w:type="spellEnd"/>
      <w:r w:rsidR="00C629C3" w:rsidRPr="00B578D8">
        <w:rPr>
          <w:rFonts w:ascii="Times New Roman" w:eastAsia="Times New Roman" w:hAnsi="Times New Roman" w:cs="Times New Roman"/>
          <w:sz w:val="24"/>
          <w:szCs w:val="24"/>
        </w:rPr>
        <w:t xml:space="preserve"> Singh </w:t>
      </w:r>
      <w:proofErr w:type="spellStart"/>
      <w:r w:rsidR="00C629C3" w:rsidRPr="00B578D8">
        <w:rPr>
          <w:rFonts w:ascii="Times New Roman" w:eastAsia="Times New Roman" w:hAnsi="Times New Roman" w:cs="Times New Roman"/>
          <w:sz w:val="24"/>
          <w:szCs w:val="24"/>
        </w:rPr>
        <w:t>Johar</w:t>
      </w:r>
      <w:proofErr w:type="spellEnd"/>
      <w:r w:rsidR="00C629C3" w:rsidRPr="00B578D8">
        <w:rPr>
          <w:rStyle w:val="FootnoteReference"/>
          <w:rFonts w:ascii="Times New Roman" w:eastAsia="Times New Roman" w:hAnsi="Times New Roman" w:cs="Times New Roman"/>
          <w:sz w:val="24"/>
          <w:szCs w:val="24"/>
        </w:rPr>
        <w:footnoteReference w:id="7"/>
      </w:r>
      <w:r w:rsidR="00C629C3" w:rsidRPr="00B578D8">
        <w:rPr>
          <w:rFonts w:ascii="Times New Roman" w:eastAsia="Times New Roman" w:hAnsi="Times New Roman" w:cs="Times New Roman"/>
          <w:sz w:val="24"/>
          <w:szCs w:val="24"/>
        </w:rPr>
        <w:t xml:space="preserve"> case, unanimously decriminalized consensual same-sex relations by </w:t>
      </w:r>
      <w:r w:rsidR="00A55879" w:rsidRPr="00B578D8">
        <w:rPr>
          <w:rFonts w:ascii="Times New Roman" w:eastAsia="Times New Roman" w:hAnsi="Times New Roman" w:cs="Times New Roman"/>
          <w:sz w:val="24"/>
          <w:szCs w:val="24"/>
        </w:rPr>
        <w:t xml:space="preserve">reading </w:t>
      </w:r>
      <w:r w:rsidR="00C629C3" w:rsidRPr="00B578D8">
        <w:rPr>
          <w:rFonts w:ascii="Times New Roman" w:eastAsia="Times New Roman" w:hAnsi="Times New Roman" w:cs="Times New Roman"/>
          <w:sz w:val="24"/>
          <w:szCs w:val="24"/>
        </w:rPr>
        <w:t>down Section 377. This judgment laid the foundation for rec</w:t>
      </w:r>
      <w:r w:rsidR="004D141E" w:rsidRPr="00B578D8">
        <w:rPr>
          <w:rFonts w:ascii="Times New Roman" w:eastAsia="Times New Roman" w:hAnsi="Times New Roman" w:cs="Times New Roman"/>
          <w:sz w:val="24"/>
          <w:szCs w:val="24"/>
        </w:rPr>
        <w:t xml:space="preserve">ognizing fundamental rights for </w:t>
      </w:r>
      <w:r w:rsidR="00C04017" w:rsidRPr="00B578D8">
        <w:rPr>
          <w:rFonts w:ascii="Times New Roman" w:eastAsia="Times New Roman" w:hAnsi="Times New Roman" w:cs="Times New Roman"/>
          <w:sz w:val="24"/>
          <w:szCs w:val="24"/>
        </w:rPr>
        <w:t xml:space="preserve">queers </w:t>
      </w:r>
      <w:r w:rsidR="008645ED" w:rsidRPr="00B578D8">
        <w:rPr>
          <w:rFonts w:ascii="Times New Roman" w:eastAsia="Times New Roman" w:hAnsi="Times New Roman" w:cs="Times New Roman"/>
          <w:sz w:val="24"/>
          <w:szCs w:val="24"/>
        </w:rPr>
        <w:t>and d</w:t>
      </w:r>
      <w:r w:rsidR="00C629C3" w:rsidRPr="00B578D8">
        <w:rPr>
          <w:rFonts w:ascii="Times New Roman" w:eastAsia="Times New Roman" w:hAnsi="Times New Roman" w:cs="Times New Roman"/>
          <w:sz w:val="24"/>
          <w:szCs w:val="24"/>
        </w:rPr>
        <w:t>espite</w:t>
      </w:r>
      <w:r w:rsidR="008645ED" w:rsidRPr="00B578D8">
        <w:rPr>
          <w:rFonts w:ascii="Times New Roman" w:eastAsia="Times New Roman" w:hAnsi="Times New Roman" w:cs="Times New Roman"/>
          <w:sz w:val="24"/>
          <w:szCs w:val="24"/>
        </w:rPr>
        <w:t xml:space="preserve"> such a significant stride, </w:t>
      </w:r>
      <w:r w:rsidR="00C629C3" w:rsidRPr="00B578D8">
        <w:rPr>
          <w:rFonts w:ascii="Times New Roman" w:eastAsia="Times New Roman" w:hAnsi="Times New Roman" w:cs="Times New Roman"/>
          <w:sz w:val="24"/>
          <w:szCs w:val="24"/>
        </w:rPr>
        <w:t>challenges persist, including the need for legal recognition of same-sex marriages, adoption rights, and protection against discriminat</w:t>
      </w:r>
      <w:r w:rsidR="004D141E" w:rsidRPr="00B578D8">
        <w:rPr>
          <w:rFonts w:ascii="Times New Roman" w:eastAsia="Times New Roman" w:hAnsi="Times New Roman" w:cs="Times New Roman"/>
          <w:sz w:val="24"/>
          <w:szCs w:val="24"/>
        </w:rPr>
        <w:t xml:space="preserve">ion in </w:t>
      </w:r>
      <w:r w:rsidR="00787715" w:rsidRPr="00B578D8">
        <w:rPr>
          <w:rFonts w:ascii="Times New Roman" w:eastAsia="Times New Roman" w:hAnsi="Times New Roman" w:cs="Times New Roman"/>
          <w:sz w:val="24"/>
          <w:szCs w:val="24"/>
        </w:rPr>
        <w:t xml:space="preserve">varied </w:t>
      </w:r>
      <w:r w:rsidR="004D141E" w:rsidRPr="00B578D8">
        <w:rPr>
          <w:rFonts w:ascii="Times New Roman" w:eastAsia="Times New Roman" w:hAnsi="Times New Roman" w:cs="Times New Roman"/>
          <w:sz w:val="24"/>
          <w:szCs w:val="24"/>
        </w:rPr>
        <w:t>aspects of life surrounding their legal protection.</w:t>
      </w:r>
      <w:r w:rsidR="002F4188" w:rsidRPr="00B578D8">
        <w:rPr>
          <w:rFonts w:ascii="Times New Roman" w:eastAsia="Times New Roman" w:hAnsi="Times New Roman" w:cs="Times New Roman"/>
          <w:sz w:val="24"/>
          <w:szCs w:val="24"/>
        </w:rPr>
        <w:t xml:space="preserve"> Even the </w:t>
      </w:r>
      <w:r w:rsidR="00823F85" w:rsidRPr="00B578D8">
        <w:rPr>
          <w:rFonts w:ascii="Times New Roman" w:eastAsia="Times New Roman" w:hAnsi="Times New Roman" w:cs="Times New Roman"/>
          <w:sz w:val="24"/>
          <w:szCs w:val="24"/>
        </w:rPr>
        <w:t>NALSA</w:t>
      </w:r>
      <w:r w:rsidR="001F1000" w:rsidRPr="00B578D8">
        <w:rPr>
          <w:rStyle w:val="FootnoteReference"/>
          <w:rFonts w:ascii="Times New Roman" w:eastAsia="Times New Roman" w:hAnsi="Times New Roman" w:cs="Times New Roman"/>
          <w:sz w:val="24"/>
          <w:szCs w:val="24"/>
        </w:rPr>
        <w:footnoteReference w:id="8"/>
      </w:r>
      <w:r w:rsidR="004D141E" w:rsidRPr="00B578D8">
        <w:rPr>
          <w:rFonts w:ascii="Times New Roman" w:eastAsia="Times New Roman" w:hAnsi="Times New Roman" w:cs="Times New Roman"/>
          <w:sz w:val="24"/>
          <w:szCs w:val="24"/>
        </w:rPr>
        <w:t xml:space="preserve"> judgement </w:t>
      </w:r>
      <w:r w:rsidR="002F4188" w:rsidRPr="00B578D8">
        <w:rPr>
          <w:rFonts w:ascii="Times New Roman" w:eastAsia="Times New Roman" w:hAnsi="Times New Roman" w:cs="Times New Roman"/>
          <w:sz w:val="24"/>
          <w:szCs w:val="24"/>
        </w:rPr>
        <w:t xml:space="preserve">recognized </w:t>
      </w:r>
      <w:r w:rsidR="004D141E" w:rsidRPr="00B578D8">
        <w:rPr>
          <w:rFonts w:ascii="Times New Roman" w:eastAsia="Times New Roman" w:hAnsi="Times New Roman" w:cs="Times New Roman"/>
          <w:sz w:val="24"/>
          <w:szCs w:val="24"/>
        </w:rPr>
        <w:t>the ri</w:t>
      </w:r>
      <w:r w:rsidR="002F4188" w:rsidRPr="00B578D8">
        <w:rPr>
          <w:rFonts w:ascii="Times New Roman" w:eastAsia="Times New Roman" w:hAnsi="Times New Roman" w:cs="Times New Roman"/>
          <w:sz w:val="24"/>
          <w:szCs w:val="24"/>
        </w:rPr>
        <w:t>ghts of transgender individuals under the ambit of the queer community where Supreme Court</w:t>
      </w:r>
      <w:r w:rsidR="004D141E" w:rsidRPr="00B578D8">
        <w:rPr>
          <w:rFonts w:ascii="Times New Roman" w:eastAsia="Times New Roman" w:hAnsi="Times New Roman" w:cs="Times New Roman"/>
          <w:sz w:val="24"/>
          <w:szCs w:val="24"/>
        </w:rPr>
        <w:t xml:space="preserve"> upheld their right to equality and non-discrimination which laid the foundation for broader discussions on the rights of </w:t>
      </w:r>
      <w:r w:rsidR="001B5535" w:rsidRPr="00B578D8">
        <w:rPr>
          <w:rFonts w:ascii="Times New Roman" w:eastAsia="Times New Roman" w:hAnsi="Times New Roman" w:cs="Times New Roman"/>
          <w:sz w:val="24"/>
          <w:szCs w:val="24"/>
        </w:rPr>
        <w:t>queer individuals.</w:t>
      </w:r>
    </w:p>
    <w:p w:rsidR="0034525F" w:rsidRPr="00B578D8" w:rsidRDefault="005D7C3B" w:rsidP="004D141E">
      <w:pPr>
        <w:shd w:val="clear" w:color="auto" w:fill="FFFFFF"/>
        <w:spacing w:line="360" w:lineRule="auto"/>
        <w:jc w:val="both"/>
        <w:rPr>
          <w:rFonts w:ascii="Times New Roman" w:eastAsia="Times New Roman" w:hAnsi="Times New Roman" w:cs="Times New Roman"/>
          <w:sz w:val="24"/>
          <w:szCs w:val="24"/>
        </w:rPr>
      </w:pPr>
      <w:r w:rsidRPr="00B578D8">
        <w:rPr>
          <w:rFonts w:ascii="Times New Roman" w:eastAsia="Times New Roman" w:hAnsi="Times New Roman" w:cs="Times New Roman"/>
          <w:sz w:val="24"/>
          <w:szCs w:val="24"/>
        </w:rPr>
        <w:t xml:space="preserve">Court has recently opined that </w:t>
      </w:r>
      <w:r w:rsidR="004D141E" w:rsidRPr="00B578D8">
        <w:rPr>
          <w:rFonts w:ascii="Times New Roman" w:eastAsia="Times New Roman" w:hAnsi="Times New Roman" w:cs="Times New Roman"/>
          <w:sz w:val="24"/>
          <w:szCs w:val="24"/>
        </w:rPr>
        <w:t>the gender identity of the individuals should be considered for determining t</w:t>
      </w:r>
      <w:r w:rsidR="00B74548" w:rsidRPr="00B578D8">
        <w:rPr>
          <w:rFonts w:ascii="Times New Roman" w:eastAsia="Times New Roman" w:hAnsi="Times New Roman" w:cs="Times New Roman"/>
          <w:sz w:val="24"/>
          <w:szCs w:val="24"/>
        </w:rPr>
        <w:t xml:space="preserve">he validity of their marriage. </w:t>
      </w:r>
      <w:r w:rsidR="004D141E" w:rsidRPr="00B578D8">
        <w:rPr>
          <w:rFonts w:ascii="Times New Roman" w:eastAsia="Times New Roman" w:hAnsi="Times New Roman" w:cs="Times New Roman"/>
          <w:sz w:val="24"/>
          <w:szCs w:val="24"/>
        </w:rPr>
        <w:t>As India continues to evolve towards greater inclusivity and recognition of the queer perspective, the pursuit of legal protection for the right to marriage remains a vital and ongoing endeavor, underscoring the nation's commitment to the prin</w:t>
      </w:r>
      <w:r w:rsidR="00DA75CA">
        <w:rPr>
          <w:rFonts w:ascii="Times New Roman" w:eastAsia="Times New Roman" w:hAnsi="Times New Roman" w:cs="Times New Roman"/>
          <w:sz w:val="24"/>
          <w:szCs w:val="24"/>
        </w:rPr>
        <w:t>ciples of equality and justice.</w:t>
      </w:r>
    </w:p>
    <w:p w:rsidR="0034525F" w:rsidRDefault="0034525F" w:rsidP="00B74548">
      <w:pPr>
        <w:jc w:val="both"/>
        <w:rPr>
          <w:rFonts w:ascii="Times New Roman" w:eastAsia="Times New Roman" w:hAnsi="Times New Roman" w:cs="Times New Roman"/>
          <w:sz w:val="24"/>
          <w:szCs w:val="24"/>
        </w:rPr>
      </w:pPr>
    </w:p>
    <w:p w:rsidR="00DA75CA" w:rsidRPr="00B578D8" w:rsidRDefault="00DA75CA" w:rsidP="00B74548">
      <w:pPr>
        <w:jc w:val="both"/>
        <w:rPr>
          <w:rFonts w:ascii="Times New Roman" w:eastAsia="Times New Roman" w:hAnsi="Times New Roman" w:cs="Times New Roman"/>
          <w:sz w:val="24"/>
          <w:szCs w:val="24"/>
        </w:rPr>
      </w:pPr>
    </w:p>
    <w:p w:rsidR="002D388A" w:rsidRPr="00DA75CA" w:rsidRDefault="00DA75CA" w:rsidP="00DA75CA">
      <w:pPr>
        <w:pStyle w:val="ListParagraph"/>
        <w:numPr>
          <w:ilvl w:val="0"/>
          <w:numId w:val="5"/>
        </w:numPr>
        <w:spacing w:line="360" w:lineRule="auto"/>
        <w:jc w:val="both"/>
        <w:rPr>
          <w:rFonts w:ascii="Times New Roman" w:eastAsia="Times New Roman" w:hAnsi="Times New Roman" w:cs="Times New Roman"/>
          <w:sz w:val="24"/>
          <w:szCs w:val="24"/>
          <w:u w:val="single"/>
        </w:rPr>
      </w:pPr>
      <w:r w:rsidRPr="00DA75CA">
        <w:rPr>
          <w:rFonts w:ascii="Times New Roman" w:eastAsia="Times New Roman" w:hAnsi="Times New Roman" w:cs="Times New Roman"/>
          <w:sz w:val="24"/>
          <w:szCs w:val="24"/>
          <w:u w:val="single"/>
        </w:rPr>
        <w:lastRenderedPageBreak/>
        <w:t>Right t</w:t>
      </w:r>
      <w:r w:rsidR="00F44439" w:rsidRPr="00DA75CA">
        <w:rPr>
          <w:rFonts w:ascii="Times New Roman" w:eastAsia="Times New Roman" w:hAnsi="Times New Roman" w:cs="Times New Roman"/>
          <w:sz w:val="24"/>
          <w:szCs w:val="24"/>
          <w:u w:val="single"/>
        </w:rPr>
        <w:t>o Marriage</w:t>
      </w:r>
    </w:p>
    <w:p w:rsidR="00F44439" w:rsidRPr="00B578D8" w:rsidRDefault="00F44439" w:rsidP="00295E2E">
      <w:pPr>
        <w:spacing w:line="360" w:lineRule="auto"/>
        <w:jc w:val="both"/>
        <w:rPr>
          <w:rFonts w:ascii="Times New Roman" w:eastAsia="Times New Roman" w:hAnsi="Times New Roman" w:cs="Times New Roman"/>
          <w:sz w:val="24"/>
          <w:szCs w:val="24"/>
        </w:rPr>
      </w:pPr>
      <w:r w:rsidRPr="00B578D8">
        <w:rPr>
          <w:rFonts w:ascii="Times New Roman" w:eastAsia="Times New Roman" w:hAnsi="Times New Roman" w:cs="Times New Roman"/>
          <w:sz w:val="24"/>
          <w:szCs w:val="24"/>
        </w:rPr>
        <w:t>The absence of specific Hindu personal laws addressing the right to marriage for queer persons in India reveals a significant legal gap within the country's legislative framework</w:t>
      </w:r>
      <w:r w:rsidR="003B3530" w:rsidRPr="00B578D8">
        <w:rPr>
          <w:rFonts w:ascii="Times New Roman" w:eastAsia="Times New Roman" w:hAnsi="Times New Roman" w:cs="Times New Roman"/>
          <w:sz w:val="24"/>
          <w:szCs w:val="24"/>
        </w:rPr>
        <w:t xml:space="preserve"> as they </w:t>
      </w:r>
      <w:r w:rsidRPr="00B578D8">
        <w:rPr>
          <w:rFonts w:ascii="Times New Roman" w:eastAsia="Times New Roman" w:hAnsi="Times New Roman" w:cs="Times New Roman"/>
          <w:sz w:val="24"/>
          <w:szCs w:val="24"/>
        </w:rPr>
        <w:t xml:space="preserve">do not explicitly recognize or protect the rights of LGBTQ+ individuals. </w:t>
      </w:r>
      <w:r w:rsidR="003B3530" w:rsidRPr="00B578D8">
        <w:rPr>
          <w:rFonts w:ascii="Times New Roman" w:eastAsia="Times New Roman" w:hAnsi="Times New Roman" w:cs="Times New Roman"/>
          <w:sz w:val="24"/>
          <w:szCs w:val="24"/>
        </w:rPr>
        <w:t xml:space="preserve">It has been argued </w:t>
      </w:r>
      <w:r w:rsidRPr="00B578D8">
        <w:rPr>
          <w:rFonts w:ascii="Times New Roman" w:eastAsia="Times New Roman" w:hAnsi="Times New Roman" w:cs="Times New Roman"/>
          <w:sz w:val="24"/>
          <w:szCs w:val="24"/>
        </w:rPr>
        <w:t xml:space="preserve">that Hindu personal laws already offer sufficient protection to queer people, as they provide a gender-neutral definition of marriage however these laws implicitly prohibit same-sex marriages and may result in discrimination against individuals based on their sexual orientation. </w:t>
      </w:r>
      <w:r w:rsidR="00490BF7" w:rsidRPr="00B578D8">
        <w:rPr>
          <w:rFonts w:ascii="Times New Roman" w:eastAsia="Times New Roman" w:hAnsi="Times New Roman" w:cs="Times New Roman"/>
          <w:sz w:val="24"/>
          <w:szCs w:val="24"/>
        </w:rPr>
        <w:t xml:space="preserve">Hindu personal laws also </w:t>
      </w:r>
      <w:r w:rsidRPr="00B578D8">
        <w:rPr>
          <w:rFonts w:ascii="Times New Roman" w:eastAsia="Times New Roman" w:hAnsi="Times New Roman" w:cs="Times New Roman"/>
          <w:sz w:val="24"/>
          <w:szCs w:val="24"/>
        </w:rPr>
        <w:t xml:space="preserve">lack clarity </w:t>
      </w:r>
      <w:r w:rsidR="00490BF7" w:rsidRPr="00B578D8">
        <w:rPr>
          <w:rFonts w:ascii="Times New Roman" w:eastAsia="Times New Roman" w:hAnsi="Times New Roman" w:cs="Times New Roman"/>
          <w:sz w:val="24"/>
          <w:szCs w:val="24"/>
        </w:rPr>
        <w:t xml:space="preserve">due to </w:t>
      </w:r>
      <w:r w:rsidRPr="00B578D8">
        <w:rPr>
          <w:rFonts w:ascii="Times New Roman" w:eastAsia="Times New Roman" w:hAnsi="Times New Roman" w:cs="Times New Roman"/>
          <w:sz w:val="24"/>
          <w:szCs w:val="24"/>
        </w:rPr>
        <w:t xml:space="preserve">no established guidelines for queer </w:t>
      </w:r>
      <w:r w:rsidR="00490BF7" w:rsidRPr="00B578D8">
        <w:rPr>
          <w:rFonts w:ascii="Times New Roman" w:eastAsia="Times New Roman" w:hAnsi="Times New Roman" w:cs="Times New Roman"/>
          <w:sz w:val="24"/>
          <w:szCs w:val="24"/>
        </w:rPr>
        <w:t xml:space="preserve">persons </w:t>
      </w:r>
      <w:r w:rsidRPr="00B578D8">
        <w:rPr>
          <w:rFonts w:ascii="Times New Roman" w:eastAsia="Times New Roman" w:hAnsi="Times New Roman" w:cs="Times New Roman"/>
          <w:sz w:val="24"/>
          <w:szCs w:val="24"/>
        </w:rPr>
        <w:t>divorce proceedings</w:t>
      </w:r>
      <w:r w:rsidR="00490BF7" w:rsidRPr="00B578D8">
        <w:rPr>
          <w:rFonts w:ascii="Times New Roman" w:eastAsia="Times New Roman" w:hAnsi="Times New Roman" w:cs="Times New Roman"/>
          <w:sz w:val="24"/>
          <w:szCs w:val="24"/>
        </w:rPr>
        <w:t>, s</w:t>
      </w:r>
      <w:r w:rsidR="00DA75CA">
        <w:rPr>
          <w:rFonts w:ascii="Times New Roman" w:eastAsia="Times New Roman" w:hAnsi="Times New Roman" w:cs="Times New Roman"/>
          <w:sz w:val="24"/>
          <w:szCs w:val="24"/>
        </w:rPr>
        <w:t>uccession</w:t>
      </w:r>
      <w:r w:rsidR="00490BF7" w:rsidRPr="00B578D8">
        <w:rPr>
          <w:rFonts w:ascii="Times New Roman" w:eastAsia="Times New Roman" w:hAnsi="Times New Roman" w:cs="Times New Roman"/>
          <w:sz w:val="24"/>
          <w:szCs w:val="24"/>
        </w:rPr>
        <w:t xml:space="preserve">, inheritance, adoption </w:t>
      </w:r>
      <w:r w:rsidRPr="00B578D8">
        <w:rPr>
          <w:rFonts w:ascii="Times New Roman" w:eastAsia="Times New Roman" w:hAnsi="Times New Roman" w:cs="Times New Roman"/>
          <w:sz w:val="24"/>
          <w:szCs w:val="24"/>
        </w:rPr>
        <w:t>within the Hindu community.</w:t>
      </w:r>
      <w:r w:rsidR="00490BF7" w:rsidRPr="00B578D8">
        <w:rPr>
          <w:rFonts w:ascii="Times New Roman" w:eastAsia="Times New Roman" w:hAnsi="Times New Roman" w:cs="Times New Roman"/>
          <w:sz w:val="24"/>
          <w:szCs w:val="24"/>
        </w:rPr>
        <w:t xml:space="preserve"> </w:t>
      </w:r>
      <w:r w:rsidR="003B3530" w:rsidRPr="00B578D8">
        <w:rPr>
          <w:rFonts w:ascii="Times New Roman" w:eastAsia="Times New Roman" w:hAnsi="Times New Roman" w:cs="Times New Roman"/>
          <w:sz w:val="24"/>
          <w:szCs w:val="24"/>
        </w:rPr>
        <w:t xml:space="preserve">Although, recent developments in the ongoing </w:t>
      </w:r>
      <w:proofErr w:type="spellStart"/>
      <w:r w:rsidR="003B3530" w:rsidRPr="00B578D8">
        <w:rPr>
          <w:rFonts w:ascii="Times New Roman" w:eastAsia="Times New Roman" w:hAnsi="Times New Roman" w:cs="Times New Roman"/>
          <w:sz w:val="24"/>
          <w:szCs w:val="24"/>
        </w:rPr>
        <w:t>Supriya</w:t>
      </w:r>
      <w:proofErr w:type="spellEnd"/>
      <w:r w:rsidR="003B3530" w:rsidRPr="00B578D8">
        <w:rPr>
          <w:rFonts w:ascii="Times New Roman" w:eastAsia="Times New Roman" w:hAnsi="Times New Roman" w:cs="Times New Roman"/>
          <w:sz w:val="24"/>
          <w:szCs w:val="24"/>
        </w:rPr>
        <w:t xml:space="preserve"> Chakraborty, mark significant leaps been taken to include marriage equality in India through Special Marriage Act which has been considered </w:t>
      </w:r>
      <w:r w:rsidRPr="00B578D8">
        <w:rPr>
          <w:rFonts w:ascii="Times New Roman" w:eastAsia="Times New Roman" w:hAnsi="Times New Roman" w:cs="Times New Roman"/>
          <w:sz w:val="24"/>
          <w:szCs w:val="24"/>
        </w:rPr>
        <w:t>as a means to promote interfaith and inter-caste marriages, fos</w:t>
      </w:r>
      <w:r w:rsidR="003B3530" w:rsidRPr="00B578D8">
        <w:rPr>
          <w:rFonts w:ascii="Times New Roman" w:eastAsia="Times New Roman" w:hAnsi="Times New Roman" w:cs="Times New Roman"/>
          <w:sz w:val="24"/>
          <w:szCs w:val="24"/>
        </w:rPr>
        <w:t>tering inclusivity and harmony and thus, e</w:t>
      </w:r>
      <w:r w:rsidRPr="00B578D8">
        <w:rPr>
          <w:rFonts w:ascii="Times New Roman" w:eastAsia="Times New Roman" w:hAnsi="Times New Roman" w:cs="Times New Roman"/>
          <w:sz w:val="24"/>
          <w:szCs w:val="24"/>
        </w:rPr>
        <w:t>xtending its provisions to include same-sex marriages could contribute to these ideals by promoting acceptance and equality for LGBTQ+ couples.</w:t>
      </w:r>
    </w:p>
    <w:p w:rsidR="003B3530" w:rsidRPr="00B578D8" w:rsidRDefault="00490BF7" w:rsidP="003B3530">
      <w:pPr>
        <w:spacing w:line="360" w:lineRule="auto"/>
        <w:jc w:val="both"/>
        <w:rPr>
          <w:rFonts w:ascii="Times New Roman" w:eastAsia="Times New Roman" w:hAnsi="Times New Roman" w:cs="Times New Roman"/>
          <w:sz w:val="24"/>
          <w:szCs w:val="24"/>
        </w:rPr>
      </w:pPr>
      <w:r w:rsidRPr="00B578D8">
        <w:rPr>
          <w:rFonts w:ascii="Times New Roman" w:eastAsia="Times New Roman" w:hAnsi="Times New Roman" w:cs="Times New Roman"/>
          <w:sz w:val="24"/>
          <w:szCs w:val="24"/>
        </w:rPr>
        <w:t>Even t</w:t>
      </w:r>
      <w:r w:rsidR="003B3530" w:rsidRPr="00B578D8">
        <w:rPr>
          <w:rFonts w:ascii="Times New Roman" w:eastAsia="Times New Roman" w:hAnsi="Times New Roman" w:cs="Times New Roman"/>
          <w:sz w:val="24"/>
          <w:szCs w:val="24"/>
        </w:rPr>
        <w:t xml:space="preserve">he </w:t>
      </w:r>
      <w:r w:rsidRPr="00B578D8">
        <w:rPr>
          <w:rFonts w:ascii="Times New Roman" w:eastAsia="Times New Roman" w:hAnsi="Times New Roman" w:cs="Times New Roman"/>
          <w:sz w:val="24"/>
          <w:szCs w:val="24"/>
        </w:rPr>
        <w:t xml:space="preserve">Indian </w:t>
      </w:r>
      <w:r w:rsidR="003B3530" w:rsidRPr="00B578D8">
        <w:rPr>
          <w:rFonts w:ascii="Times New Roman" w:eastAsia="Times New Roman" w:hAnsi="Times New Roman" w:cs="Times New Roman"/>
          <w:sz w:val="24"/>
          <w:szCs w:val="24"/>
        </w:rPr>
        <w:t>Christian Marriage Act of 1872, as it was originally enacted, does not explicitly recognize o</w:t>
      </w:r>
      <w:r w:rsidRPr="00B578D8">
        <w:rPr>
          <w:rFonts w:ascii="Times New Roman" w:eastAsia="Times New Roman" w:hAnsi="Times New Roman" w:cs="Times New Roman"/>
          <w:sz w:val="24"/>
          <w:szCs w:val="24"/>
        </w:rPr>
        <w:t>r provide for same-sex marriage and has</w:t>
      </w:r>
      <w:r w:rsidR="003B3530" w:rsidRPr="00B578D8">
        <w:rPr>
          <w:rFonts w:ascii="Times New Roman" w:eastAsia="Times New Roman" w:hAnsi="Times New Roman" w:cs="Times New Roman"/>
          <w:sz w:val="24"/>
          <w:szCs w:val="24"/>
        </w:rPr>
        <w:t xml:space="preserve"> traditionally followed a het</w:t>
      </w:r>
      <w:r w:rsidRPr="00B578D8">
        <w:rPr>
          <w:rFonts w:ascii="Times New Roman" w:eastAsia="Times New Roman" w:hAnsi="Times New Roman" w:cs="Times New Roman"/>
          <w:sz w:val="24"/>
          <w:szCs w:val="24"/>
        </w:rPr>
        <w:t xml:space="preserve">eronormative model of marriage. </w:t>
      </w:r>
      <w:r w:rsidR="003B3530" w:rsidRPr="00B578D8">
        <w:rPr>
          <w:rFonts w:ascii="Times New Roman" w:eastAsia="Times New Roman" w:hAnsi="Times New Roman" w:cs="Times New Roman"/>
          <w:sz w:val="24"/>
          <w:szCs w:val="24"/>
        </w:rPr>
        <w:t>The Act primarily governs the solemnization and registration of marriages among Christians in India and sets out the legal fra</w:t>
      </w:r>
      <w:r w:rsidRPr="00B578D8">
        <w:rPr>
          <w:rFonts w:ascii="Times New Roman" w:eastAsia="Times New Roman" w:hAnsi="Times New Roman" w:cs="Times New Roman"/>
          <w:sz w:val="24"/>
          <w:szCs w:val="24"/>
        </w:rPr>
        <w:t xml:space="preserve">mework for Christian marriages but </w:t>
      </w:r>
      <w:r w:rsidR="003B3530" w:rsidRPr="00B578D8">
        <w:rPr>
          <w:rFonts w:ascii="Times New Roman" w:eastAsia="Times New Roman" w:hAnsi="Times New Roman" w:cs="Times New Roman"/>
          <w:sz w:val="24"/>
          <w:szCs w:val="24"/>
        </w:rPr>
        <w:t xml:space="preserve">does not include provisions for same-sex marriages or explicitly address the rights of queer individuals to marry someone of the same gender. </w:t>
      </w:r>
      <w:r w:rsidRPr="00B578D8">
        <w:rPr>
          <w:rFonts w:ascii="Times New Roman" w:eastAsia="Times New Roman" w:hAnsi="Times New Roman" w:cs="Times New Roman"/>
          <w:sz w:val="24"/>
          <w:szCs w:val="24"/>
        </w:rPr>
        <w:t>However, Section 4</w:t>
      </w:r>
      <w:r w:rsidRPr="00B578D8">
        <w:rPr>
          <w:rStyle w:val="FootnoteReference"/>
          <w:rFonts w:ascii="Times New Roman" w:eastAsia="Times New Roman" w:hAnsi="Times New Roman" w:cs="Times New Roman"/>
          <w:sz w:val="24"/>
          <w:szCs w:val="24"/>
        </w:rPr>
        <w:footnoteReference w:id="9"/>
      </w:r>
      <w:r w:rsidRPr="00B578D8">
        <w:rPr>
          <w:rFonts w:ascii="Times New Roman" w:eastAsia="Times New Roman" w:hAnsi="Times New Roman" w:cs="Times New Roman"/>
          <w:sz w:val="24"/>
          <w:szCs w:val="24"/>
        </w:rPr>
        <w:t xml:space="preserve"> of the aforementioned Act dealing with marriages to be solemnized under the act mentions “</w:t>
      </w:r>
      <w:r w:rsidRPr="00B578D8">
        <w:rPr>
          <w:rFonts w:ascii="Times New Roman" w:eastAsia="Times New Roman" w:hAnsi="Times New Roman" w:cs="Times New Roman"/>
          <w:i/>
          <w:sz w:val="24"/>
          <w:szCs w:val="24"/>
        </w:rPr>
        <w:t>every marriage between persons, one or both of whom is [or are] a Christian…</w:t>
      </w:r>
      <w:r w:rsidRPr="00B578D8">
        <w:rPr>
          <w:rFonts w:ascii="Times New Roman" w:eastAsia="Times New Roman" w:hAnsi="Times New Roman" w:cs="Times New Roman"/>
          <w:sz w:val="24"/>
          <w:szCs w:val="24"/>
        </w:rPr>
        <w:t>” therefore, leaving the scope of ‘persons’ open to interpretation.</w:t>
      </w:r>
    </w:p>
    <w:p w:rsidR="00421689" w:rsidRPr="00B578D8" w:rsidRDefault="002533CB" w:rsidP="00421689">
      <w:pPr>
        <w:spacing w:line="360" w:lineRule="auto"/>
        <w:jc w:val="both"/>
        <w:rPr>
          <w:rFonts w:ascii="Times New Roman" w:eastAsia="Times New Roman" w:hAnsi="Times New Roman" w:cs="Times New Roman"/>
          <w:sz w:val="24"/>
          <w:szCs w:val="24"/>
        </w:rPr>
      </w:pPr>
      <w:r w:rsidRPr="00B578D8">
        <w:rPr>
          <w:rFonts w:ascii="Times New Roman" w:eastAsia="Times New Roman" w:hAnsi="Times New Roman" w:cs="Times New Roman"/>
          <w:sz w:val="24"/>
          <w:szCs w:val="24"/>
        </w:rPr>
        <w:t xml:space="preserve">Additionally, </w:t>
      </w:r>
      <w:r w:rsidR="00B365D0" w:rsidRPr="00B578D8">
        <w:rPr>
          <w:rFonts w:ascii="Times New Roman" w:eastAsia="Times New Roman" w:hAnsi="Times New Roman" w:cs="Times New Roman"/>
          <w:sz w:val="24"/>
          <w:szCs w:val="24"/>
        </w:rPr>
        <w:t xml:space="preserve">within Islam, marriage is regarded as a social imperative and a means of legitimate procreation. Based on conclusive interpretations from the Holy Qur'an and Hadiths, not only same-sex marriages but even homosexuality itself is viewed as a crime and a sin, as it is seen to contradict the natural order established by God for human beings, thereby posing a threat to the family </w:t>
      </w:r>
      <w:r w:rsidR="00B365D0" w:rsidRPr="00B578D8">
        <w:rPr>
          <w:rFonts w:ascii="Times New Roman" w:eastAsia="Times New Roman" w:hAnsi="Times New Roman" w:cs="Times New Roman"/>
          <w:sz w:val="24"/>
          <w:szCs w:val="24"/>
        </w:rPr>
        <w:t>and the institution of marriage.</w:t>
      </w:r>
    </w:p>
    <w:p w:rsidR="004D141E" w:rsidRPr="00DA75CA" w:rsidRDefault="00B74548" w:rsidP="00DA75CA">
      <w:pPr>
        <w:pStyle w:val="ListParagraph"/>
        <w:numPr>
          <w:ilvl w:val="0"/>
          <w:numId w:val="5"/>
        </w:numPr>
        <w:spacing w:line="360" w:lineRule="auto"/>
        <w:jc w:val="both"/>
        <w:rPr>
          <w:rFonts w:ascii="Times New Roman" w:eastAsia="Times New Roman" w:hAnsi="Times New Roman" w:cs="Times New Roman"/>
          <w:sz w:val="24"/>
          <w:szCs w:val="24"/>
          <w:u w:val="single"/>
        </w:rPr>
      </w:pPr>
      <w:r w:rsidRPr="00DA75CA">
        <w:rPr>
          <w:rFonts w:ascii="Times New Roman" w:eastAsia="Times New Roman" w:hAnsi="Times New Roman" w:cs="Times New Roman"/>
          <w:sz w:val="24"/>
          <w:szCs w:val="24"/>
          <w:u w:val="single"/>
        </w:rPr>
        <w:lastRenderedPageBreak/>
        <w:t>Right to Institute Family</w:t>
      </w:r>
    </w:p>
    <w:p w:rsidR="006D26B7" w:rsidRPr="00B578D8" w:rsidRDefault="006D26B7" w:rsidP="00B74548">
      <w:pPr>
        <w:shd w:val="clear" w:color="auto" w:fill="FFFFFF"/>
        <w:spacing w:line="360" w:lineRule="auto"/>
        <w:jc w:val="both"/>
        <w:rPr>
          <w:rFonts w:ascii="Times New Roman" w:eastAsia="Times New Roman" w:hAnsi="Times New Roman" w:cs="Times New Roman"/>
          <w:sz w:val="24"/>
          <w:szCs w:val="24"/>
        </w:rPr>
      </w:pPr>
      <w:r w:rsidRPr="00B578D8">
        <w:rPr>
          <w:rFonts w:ascii="Times New Roman" w:eastAsia="Times New Roman" w:hAnsi="Times New Roman" w:cs="Times New Roman"/>
          <w:sz w:val="24"/>
          <w:szCs w:val="24"/>
        </w:rPr>
        <w:t>Right to Institute or Found a Family stems originates from Article 23(2)</w:t>
      </w:r>
      <w:r w:rsidR="00A9090F" w:rsidRPr="00B578D8">
        <w:rPr>
          <w:rStyle w:val="FootnoteReference"/>
          <w:rFonts w:ascii="Times New Roman" w:eastAsia="Times New Roman" w:hAnsi="Times New Roman" w:cs="Times New Roman"/>
          <w:sz w:val="24"/>
          <w:szCs w:val="24"/>
        </w:rPr>
        <w:footnoteReference w:id="10"/>
      </w:r>
      <w:r w:rsidRPr="00B578D8">
        <w:rPr>
          <w:rFonts w:ascii="Times New Roman" w:eastAsia="Times New Roman" w:hAnsi="Times New Roman" w:cs="Times New Roman"/>
          <w:sz w:val="24"/>
          <w:szCs w:val="24"/>
        </w:rPr>
        <w:t xml:space="preserve"> of the International Covenant on Civil and Political Right where it states that, “</w:t>
      </w:r>
      <w:r w:rsidRPr="00B578D8">
        <w:rPr>
          <w:rFonts w:ascii="Times New Roman" w:eastAsia="Times New Roman" w:hAnsi="Times New Roman" w:cs="Times New Roman"/>
          <w:i/>
          <w:sz w:val="24"/>
          <w:szCs w:val="24"/>
        </w:rPr>
        <w:t>T</w:t>
      </w:r>
      <w:r w:rsidRPr="00B578D8">
        <w:rPr>
          <w:rFonts w:ascii="Times New Roman" w:hAnsi="Times New Roman" w:cs="Times New Roman"/>
          <w:i/>
          <w:color w:val="040C28"/>
          <w:sz w:val="24"/>
          <w:szCs w:val="24"/>
        </w:rPr>
        <w:t>he right of men and women of marriageable age to marry and to found a family shall be recognized</w:t>
      </w:r>
      <w:r w:rsidRPr="00B578D8">
        <w:rPr>
          <w:rFonts w:ascii="Times New Roman" w:hAnsi="Times New Roman" w:cs="Times New Roman"/>
          <w:i/>
          <w:color w:val="202124"/>
          <w:sz w:val="24"/>
          <w:szCs w:val="24"/>
          <w:shd w:val="clear" w:color="auto" w:fill="FFFFFF"/>
        </w:rPr>
        <w:t>.</w:t>
      </w:r>
      <w:r w:rsidRPr="00B578D8">
        <w:rPr>
          <w:rFonts w:ascii="Times New Roman" w:hAnsi="Times New Roman" w:cs="Times New Roman"/>
          <w:color w:val="202124"/>
          <w:sz w:val="24"/>
          <w:szCs w:val="24"/>
          <w:shd w:val="clear" w:color="auto" w:fill="FFFFFF"/>
        </w:rPr>
        <w:t>”</w:t>
      </w:r>
    </w:p>
    <w:p w:rsidR="00B74548" w:rsidRPr="00B578D8" w:rsidRDefault="006D26B7" w:rsidP="00B74548">
      <w:pPr>
        <w:shd w:val="clear" w:color="auto" w:fill="FFFFFF"/>
        <w:spacing w:line="360" w:lineRule="auto"/>
        <w:jc w:val="both"/>
        <w:rPr>
          <w:rFonts w:ascii="Times New Roman" w:eastAsia="Times New Roman" w:hAnsi="Times New Roman" w:cs="Times New Roman"/>
          <w:sz w:val="24"/>
          <w:szCs w:val="24"/>
        </w:rPr>
      </w:pPr>
      <w:r w:rsidRPr="00B578D8">
        <w:rPr>
          <w:rFonts w:ascii="Times New Roman" w:eastAsia="Times New Roman" w:hAnsi="Times New Roman" w:cs="Times New Roman"/>
          <w:sz w:val="24"/>
          <w:szCs w:val="24"/>
        </w:rPr>
        <w:t>In</w:t>
      </w:r>
      <w:r w:rsidR="00B74548" w:rsidRPr="00B578D8">
        <w:rPr>
          <w:rFonts w:ascii="Times New Roman" w:eastAsia="Times New Roman" w:hAnsi="Times New Roman" w:cs="Times New Roman"/>
          <w:sz w:val="24"/>
          <w:szCs w:val="24"/>
        </w:rPr>
        <w:t xml:space="preserve"> India, personal laws often stemmed from different religious communities lack explicit provisions addressing the distinctive needs and rights of the queer community and thereby, many personal laws do not recognize same-sex relationships or offer guidance on vital issues such as adoption and custody within these relationships. Consequently, </w:t>
      </w:r>
      <w:r w:rsidR="002F4188" w:rsidRPr="00B578D8">
        <w:rPr>
          <w:rFonts w:ascii="Times New Roman" w:eastAsia="Times New Roman" w:hAnsi="Times New Roman" w:cs="Times New Roman"/>
          <w:sz w:val="24"/>
          <w:szCs w:val="24"/>
        </w:rPr>
        <w:t xml:space="preserve">queer persons </w:t>
      </w:r>
      <w:r w:rsidR="00B74548" w:rsidRPr="00B578D8">
        <w:rPr>
          <w:rFonts w:ascii="Times New Roman" w:eastAsia="Times New Roman" w:hAnsi="Times New Roman" w:cs="Times New Roman"/>
          <w:sz w:val="24"/>
          <w:szCs w:val="24"/>
        </w:rPr>
        <w:t xml:space="preserve">have faced legal barriers to exercising their fundamental right to adoption and creating legally recognized families but the extent of the same is currently </w:t>
      </w:r>
      <w:r w:rsidR="005D7C3B" w:rsidRPr="00B578D8">
        <w:rPr>
          <w:rFonts w:ascii="Times New Roman" w:eastAsia="Times New Roman" w:hAnsi="Times New Roman" w:cs="Times New Roman"/>
          <w:sz w:val="24"/>
          <w:szCs w:val="24"/>
        </w:rPr>
        <w:t xml:space="preserve">in deliberation by the </w:t>
      </w:r>
      <w:r w:rsidR="00B74548" w:rsidRPr="00B578D8">
        <w:rPr>
          <w:rFonts w:ascii="Times New Roman" w:eastAsia="Times New Roman" w:hAnsi="Times New Roman" w:cs="Times New Roman"/>
          <w:sz w:val="24"/>
          <w:szCs w:val="24"/>
        </w:rPr>
        <w:t xml:space="preserve">Supreme Court due to petition filed by Ashwini Kumar </w:t>
      </w:r>
      <w:proofErr w:type="spellStart"/>
      <w:r w:rsidR="00B74548" w:rsidRPr="00B578D8">
        <w:rPr>
          <w:rFonts w:ascii="Times New Roman" w:eastAsia="Times New Roman" w:hAnsi="Times New Roman" w:cs="Times New Roman"/>
          <w:sz w:val="24"/>
          <w:szCs w:val="24"/>
        </w:rPr>
        <w:t>Upadhyay</w:t>
      </w:r>
      <w:proofErr w:type="spellEnd"/>
      <w:r w:rsidR="00B74548" w:rsidRPr="00B578D8">
        <w:rPr>
          <w:rFonts w:ascii="Times New Roman" w:eastAsia="Times New Roman" w:hAnsi="Times New Roman" w:cs="Times New Roman"/>
          <w:sz w:val="24"/>
          <w:szCs w:val="24"/>
        </w:rPr>
        <w:t xml:space="preserve"> pleading right to adoption to same-sex couples. </w:t>
      </w:r>
    </w:p>
    <w:p w:rsidR="0034525F" w:rsidRPr="00B578D8" w:rsidRDefault="00BF6046" w:rsidP="004D141E">
      <w:pPr>
        <w:shd w:val="clear" w:color="auto" w:fill="FFFFFF"/>
        <w:spacing w:line="360" w:lineRule="auto"/>
        <w:jc w:val="both"/>
        <w:rPr>
          <w:rFonts w:ascii="Times New Roman" w:eastAsia="Times New Roman" w:hAnsi="Times New Roman" w:cs="Times New Roman"/>
          <w:sz w:val="24"/>
          <w:szCs w:val="24"/>
        </w:rPr>
      </w:pPr>
      <w:r w:rsidRPr="00B578D8">
        <w:rPr>
          <w:rFonts w:ascii="Times New Roman" w:eastAsia="Times New Roman" w:hAnsi="Times New Roman" w:cs="Times New Roman"/>
          <w:sz w:val="24"/>
          <w:szCs w:val="24"/>
        </w:rPr>
        <w:t xml:space="preserve">The paper is in response to </w:t>
      </w:r>
      <w:r w:rsidR="00B74548" w:rsidRPr="00B578D8">
        <w:rPr>
          <w:rFonts w:ascii="Times New Roman" w:eastAsia="Times New Roman" w:hAnsi="Times New Roman" w:cs="Times New Roman"/>
          <w:sz w:val="24"/>
          <w:szCs w:val="24"/>
        </w:rPr>
        <w:t>personal laws that often lack provisions for LGBTQIA+ or ‘chosen’ families to foster an inclusive legal environment for which a delicate balance between ascertaining rights to have a child (biologically or through other methods) in individual capacity and by non ‘conventional’</w:t>
      </w:r>
      <w:r w:rsidR="00787715" w:rsidRPr="00B578D8">
        <w:rPr>
          <w:rFonts w:ascii="Times New Roman" w:eastAsia="Times New Roman" w:hAnsi="Times New Roman" w:cs="Times New Roman"/>
          <w:sz w:val="24"/>
          <w:szCs w:val="24"/>
        </w:rPr>
        <w:t xml:space="preserve"> couples must be maintained </w:t>
      </w:r>
      <w:r w:rsidR="00B74548" w:rsidRPr="00B578D8">
        <w:rPr>
          <w:rFonts w:ascii="Times New Roman" w:eastAsia="Times New Roman" w:hAnsi="Times New Roman" w:cs="Times New Roman"/>
          <w:sz w:val="24"/>
          <w:szCs w:val="24"/>
        </w:rPr>
        <w:t xml:space="preserve">which not only upholds fundamental rights but also continues to respect religious diversity. </w:t>
      </w:r>
      <w:r w:rsidR="00787715" w:rsidRPr="00B578D8">
        <w:rPr>
          <w:rFonts w:ascii="Times New Roman" w:eastAsia="Times New Roman" w:hAnsi="Times New Roman" w:cs="Times New Roman"/>
          <w:sz w:val="24"/>
          <w:szCs w:val="24"/>
        </w:rPr>
        <w:t xml:space="preserve">It is pertinent to note herein that although the judiciary has interpreted marriage laws for queer community in a progressive or a positive way, legislature through personal statutes and laws has stuck to the conventional and restrictive way of ascertaining laws while excluding LGBTQIA+ persons wholly. Therefore </w:t>
      </w:r>
      <w:r w:rsidR="00B74548" w:rsidRPr="00B578D8">
        <w:rPr>
          <w:rFonts w:ascii="Times New Roman" w:eastAsia="Times New Roman" w:hAnsi="Times New Roman" w:cs="Times New Roman"/>
          <w:sz w:val="24"/>
          <w:szCs w:val="24"/>
        </w:rPr>
        <w:t xml:space="preserve">an ideal Indian Civil Code must be aimed at </w:t>
      </w:r>
      <w:r w:rsidR="00787715" w:rsidRPr="00B578D8">
        <w:rPr>
          <w:rFonts w:ascii="Times New Roman" w:eastAsia="Times New Roman" w:hAnsi="Times New Roman" w:cs="Times New Roman"/>
          <w:sz w:val="24"/>
          <w:szCs w:val="24"/>
        </w:rPr>
        <w:t>harmonizing</w:t>
      </w:r>
      <w:r w:rsidR="009871C2" w:rsidRPr="00B578D8">
        <w:rPr>
          <w:rFonts w:ascii="Times New Roman" w:eastAsia="Times New Roman" w:hAnsi="Times New Roman" w:cs="Times New Roman"/>
          <w:sz w:val="24"/>
          <w:szCs w:val="24"/>
        </w:rPr>
        <w:t xml:space="preserve"> the legislative approach to judiciary’s interpretation on position of queer individuals on the given subject matter and ensuring</w:t>
      </w:r>
      <w:r w:rsidR="00352BF9" w:rsidRPr="00B578D8">
        <w:rPr>
          <w:rFonts w:ascii="Times New Roman" w:eastAsia="Times New Roman" w:hAnsi="Times New Roman" w:cs="Times New Roman"/>
          <w:sz w:val="24"/>
          <w:szCs w:val="24"/>
        </w:rPr>
        <w:t xml:space="preserve"> that </w:t>
      </w:r>
      <w:r w:rsidR="00B74548" w:rsidRPr="00B578D8">
        <w:rPr>
          <w:rFonts w:ascii="Times New Roman" w:eastAsia="Times New Roman" w:hAnsi="Times New Roman" w:cs="Times New Roman"/>
          <w:sz w:val="24"/>
          <w:szCs w:val="24"/>
        </w:rPr>
        <w:t xml:space="preserve">same-sex couples </w:t>
      </w:r>
      <w:r w:rsidR="00352BF9" w:rsidRPr="00B578D8">
        <w:rPr>
          <w:rFonts w:ascii="Times New Roman" w:eastAsia="Times New Roman" w:hAnsi="Times New Roman" w:cs="Times New Roman"/>
          <w:sz w:val="24"/>
          <w:szCs w:val="24"/>
        </w:rPr>
        <w:t xml:space="preserve">have </w:t>
      </w:r>
      <w:r w:rsidR="00B74548" w:rsidRPr="00B578D8">
        <w:rPr>
          <w:rFonts w:ascii="Times New Roman" w:eastAsia="Times New Roman" w:hAnsi="Times New Roman" w:cs="Times New Roman"/>
          <w:sz w:val="24"/>
          <w:szCs w:val="24"/>
        </w:rPr>
        <w:t xml:space="preserve">equal access to adoption rights and </w:t>
      </w:r>
      <w:r w:rsidR="00352BF9" w:rsidRPr="00B578D8">
        <w:rPr>
          <w:rFonts w:ascii="Times New Roman" w:eastAsia="Times New Roman" w:hAnsi="Times New Roman" w:cs="Times New Roman"/>
          <w:sz w:val="24"/>
          <w:szCs w:val="24"/>
        </w:rPr>
        <w:t xml:space="preserve">legal recognition as </w:t>
      </w:r>
      <w:r w:rsidR="00570F22" w:rsidRPr="00B578D8">
        <w:rPr>
          <w:rFonts w:ascii="Times New Roman" w:eastAsia="Times New Roman" w:hAnsi="Times New Roman" w:cs="Times New Roman"/>
          <w:sz w:val="24"/>
          <w:szCs w:val="24"/>
        </w:rPr>
        <w:t>families which do</w:t>
      </w:r>
      <w:r w:rsidR="00352BF9" w:rsidRPr="00B578D8">
        <w:rPr>
          <w:rFonts w:ascii="Times New Roman" w:eastAsia="Times New Roman" w:hAnsi="Times New Roman" w:cs="Times New Roman"/>
          <w:sz w:val="24"/>
          <w:szCs w:val="24"/>
        </w:rPr>
        <w:t xml:space="preserve"> not compromise on </w:t>
      </w:r>
      <w:r w:rsidR="006D26B7" w:rsidRPr="00B578D8">
        <w:rPr>
          <w:rFonts w:ascii="Times New Roman" w:eastAsia="Times New Roman" w:hAnsi="Times New Roman" w:cs="Times New Roman"/>
          <w:sz w:val="24"/>
          <w:szCs w:val="24"/>
        </w:rPr>
        <w:t>child’s development and protection.</w:t>
      </w:r>
    </w:p>
    <w:p w:rsidR="00DA75CA" w:rsidRDefault="00DA75CA" w:rsidP="00295E2E">
      <w:pPr>
        <w:shd w:val="clear" w:color="auto" w:fill="FFFFFF"/>
        <w:spacing w:line="360" w:lineRule="auto"/>
        <w:jc w:val="both"/>
        <w:rPr>
          <w:rFonts w:ascii="Times New Roman" w:hAnsi="Times New Roman" w:cs="Times New Roman"/>
          <w:b/>
          <w:smallCaps/>
          <w:sz w:val="24"/>
          <w:szCs w:val="24"/>
        </w:rPr>
      </w:pPr>
    </w:p>
    <w:p w:rsidR="00DA75CA" w:rsidRDefault="00DA75CA" w:rsidP="00295E2E">
      <w:pPr>
        <w:shd w:val="clear" w:color="auto" w:fill="FFFFFF"/>
        <w:spacing w:line="360" w:lineRule="auto"/>
        <w:jc w:val="both"/>
        <w:rPr>
          <w:rFonts w:ascii="Times New Roman" w:hAnsi="Times New Roman" w:cs="Times New Roman"/>
          <w:b/>
          <w:smallCaps/>
          <w:sz w:val="24"/>
          <w:szCs w:val="24"/>
        </w:rPr>
      </w:pPr>
    </w:p>
    <w:p w:rsidR="00DA75CA" w:rsidRDefault="00DA75CA" w:rsidP="00295E2E">
      <w:pPr>
        <w:shd w:val="clear" w:color="auto" w:fill="FFFFFF"/>
        <w:spacing w:line="360" w:lineRule="auto"/>
        <w:jc w:val="both"/>
        <w:rPr>
          <w:rFonts w:ascii="Times New Roman" w:hAnsi="Times New Roman" w:cs="Times New Roman"/>
          <w:b/>
          <w:smallCaps/>
          <w:sz w:val="24"/>
          <w:szCs w:val="24"/>
        </w:rPr>
      </w:pPr>
    </w:p>
    <w:p w:rsidR="00295E2E" w:rsidRPr="00B578D8" w:rsidRDefault="004D141E" w:rsidP="00295E2E">
      <w:pPr>
        <w:shd w:val="clear" w:color="auto" w:fill="FFFFFF"/>
        <w:spacing w:line="360" w:lineRule="auto"/>
        <w:jc w:val="both"/>
        <w:rPr>
          <w:rFonts w:ascii="Times New Roman" w:eastAsia="Times New Roman" w:hAnsi="Times New Roman" w:cs="Times New Roman"/>
          <w:sz w:val="24"/>
          <w:szCs w:val="24"/>
        </w:rPr>
      </w:pPr>
      <w:r w:rsidRPr="00B578D8">
        <w:rPr>
          <w:rFonts w:ascii="Times New Roman" w:hAnsi="Times New Roman" w:cs="Times New Roman"/>
          <w:b/>
          <w:smallCaps/>
          <w:sz w:val="24"/>
          <w:szCs w:val="24"/>
        </w:rPr>
        <w:lastRenderedPageBreak/>
        <w:t>L</w:t>
      </w:r>
      <w:r w:rsidR="008C6B4D" w:rsidRPr="00B578D8">
        <w:rPr>
          <w:rFonts w:ascii="Times New Roman" w:hAnsi="Times New Roman" w:cs="Times New Roman"/>
          <w:b/>
          <w:smallCaps/>
          <w:sz w:val="24"/>
          <w:szCs w:val="24"/>
        </w:rPr>
        <w:t>egal Apertures In Uniform Civil Code</w:t>
      </w:r>
    </w:p>
    <w:p w:rsidR="00B365D0" w:rsidRPr="00B578D8" w:rsidRDefault="00B365D0" w:rsidP="00295E2E">
      <w:pPr>
        <w:shd w:val="clear" w:color="auto" w:fill="FFFFFF"/>
        <w:spacing w:line="360" w:lineRule="auto"/>
        <w:jc w:val="both"/>
        <w:rPr>
          <w:rFonts w:ascii="Times New Roman" w:hAnsi="Times New Roman" w:cs="Times New Roman"/>
          <w:color w:val="000000" w:themeColor="text1"/>
          <w:sz w:val="24"/>
          <w:szCs w:val="24"/>
        </w:rPr>
      </w:pPr>
      <w:r w:rsidRPr="00B578D8">
        <w:rPr>
          <w:rFonts w:ascii="Times New Roman" w:hAnsi="Times New Roman" w:cs="Times New Roman"/>
          <w:color w:val="000000" w:themeColor="text1"/>
          <w:sz w:val="24"/>
          <w:szCs w:val="24"/>
        </w:rPr>
        <w:t>The challenges associated with developing a Uniform Civil Code include issues of accountability and the exclusivity of laws pertaining to marriage, divorce, and succession. In a series of judgments, courts have highlighted these problems, which still await resolution.</w:t>
      </w:r>
    </w:p>
    <w:p w:rsidR="00C15C61" w:rsidRPr="00B578D8" w:rsidRDefault="005D26CE" w:rsidP="00B365D0">
      <w:pPr>
        <w:shd w:val="clear" w:color="auto" w:fill="FFFFFF"/>
        <w:spacing w:line="360" w:lineRule="auto"/>
        <w:jc w:val="both"/>
        <w:rPr>
          <w:rFonts w:ascii="Times New Roman" w:hAnsi="Times New Roman" w:cs="Times New Roman"/>
          <w:color w:val="000000" w:themeColor="text1"/>
          <w:sz w:val="24"/>
          <w:szCs w:val="24"/>
        </w:rPr>
      </w:pPr>
      <w:r w:rsidRPr="00B578D8">
        <w:rPr>
          <w:rFonts w:ascii="Times New Roman" w:hAnsi="Times New Roman" w:cs="Times New Roman"/>
          <w:color w:val="000000" w:themeColor="text1"/>
          <w:sz w:val="24"/>
          <w:szCs w:val="24"/>
        </w:rPr>
        <w:t xml:space="preserve">One of the first questions that could be emphasized </w:t>
      </w:r>
      <w:r w:rsidR="00C52716" w:rsidRPr="00B578D8">
        <w:rPr>
          <w:rFonts w:ascii="Times New Roman" w:hAnsi="Times New Roman" w:cs="Times New Roman"/>
          <w:color w:val="000000" w:themeColor="text1"/>
          <w:sz w:val="24"/>
          <w:szCs w:val="24"/>
        </w:rPr>
        <w:t xml:space="preserve">herein </w:t>
      </w:r>
      <w:r w:rsidRPr="00B578D8">
        <w:rPr>
          <w:rFonts w:ascii="Times New Roman" w:hAnsi="Times New Roman" w:cs="Times New Roman"/>
          <w:color w:val="000000" w:themeColor="text1"/>
          <w:sz w:val="24"/>
          <w:szCs w:val="24"/>
        </w:rPr>
        <w:t xml:space="preserve">is the scope of personal laws and whether substantive interference is needed through a code like UCC when such laws are in violation of the Constitution of India. The same was raised in the case of </w:t>
      </w:r>
      <w:proofErr w:type="spellStart"/>
      <w:r w:rsidRPr="00B578D8">
        <w:rPr>
          <w:rFonts w:ascii="Times New Roman" w:hAnsi="Times New Roman" w:cs="Times New Roman"/>
          <w:color w:val="000000" w:themeColor="text1"/>
          <w:sz w:val="24"/>
          <w:szCs w:val="24"/>
        </w:rPr>
        <w:t>Narasu</w:t>
      </w:r>
      <w:proofErr w:type="spellEnd"/>
      <w:r w:rsidRPr="00B578D8">
        <w:rPr>
          <w:rFonts w:ascii="Times New Roman" w:hAnsi="Times New Roman" w:cs="Times New Roman"/>
          <w:color w:val="000000" w:themeColor="text1"/>
          <w:sz w:val="24"/>
          <w:szCs w:val="24"/>
        </w:rPr>
        <w:t xml:space="preserve"> </w:t>
      </w:r>
      <w:proofErr w:type="spellStart"/>
      <w:r w:rsidRPr="00B578D8">
        <w:rPr>
          <w:rFonts w:ascii="Times New Roman" w:hAnsi="Times New Roman" w:cs="Times New Roman"/>
          <w:color w:val="000000" w:themeColor="text1"/>
          <w:sz w:val="24"/>
          <w:szCs w:val="24"/>
        </w:rPr>
        <w:t>Appa</w:t>
      </w:r>
      <w:proofErr w:type="spellEnd"/>
      <w:r w:rsidRPr="00B578D8">
        <w:rPr>
          <w:rFonts w:ascii="Times New Roman" w:hAnsi="Times New Roman" w:cs="Times New Roman"/>
          <w:color w:val="000000" w:themeColor="text1"/>
          <w:sz w:val="24"/>
          <w:szCs w:val="24"/>
        </w:rPr>
        <w:t xml:space="preserve"> </w:t>
      </w:r>
      <w:proofErr w:type="spellStart"/>
      <w:r w:rsidRPr="00B578D8">
        <w:rPr>
          <w:rFonts w:ascii="Times New Roman" w:hAnsi="Times New Roman" w:cs="Times New Roman"/>
          <w:color w:val="000000" w:themeColor="text1"/>
          <w:sz w:val="24"/>
          <w:szCs w:val="24"/>
        </w:rPr>
        <w:t>Malli</w:t>
      </w:r>
      <w:proofErr w:type="spellEnd"/>
      <w:r w:rsidR="005A2463" w:rsidRPr="00B578D8">
        <w:rPr>
          <w:rStyle w:val="FootnoteReference"/>
          <w:rFonts w:ascii="Times New Roman" w:hAnsi="Times New Roman" w:cs="Times New Roman"/>
          <w:color w:val="000000" w:themeColor="text1"/>
          <w:sz w:val="24"/>
          <w:szCs w:val="24"/>
        </w:rPr>
        <w:footnoteReference w:id="11"/>
      </w:r>
      <w:r w:rsidRPr="00B578D8">
        <w:rPr>
          <w:rFonts w:ascii="Times New Roman" w:hAnsi="Times New Roman" w:cs="Times New Roman"/>
          <w:color w:val="000000" w:themeColor="text1"/>
          <w:sz w:val="24"/>
          <w:szCs w:val="24"/>
        </w:rPr>
        <w:t xml:space="preserve">, where </w:t>
      </w:r>
      <w:r w:rsidR="00B365D0" w:rsidRPr="00B578D8">
        <w:rPr>
          <w:rFonts w:ascii="Times New Roman" w:hAnsi="Times New Roman" w:cs="Times New Roman"/>
          <w:color w:val="000000" w:themeColor="text1"/>
          <w:sz w:val="24"/>
          <w:szCs w:val="24"/>
        </w:rPr>
        <w:t>i</w:t>
      </w:r>
      <w:r w:rsidR="00B365D0" w:rsidRPr="00B578D8">
        <w:rPr>
          <w:rFonts w:ascii="Times New Roman" w:hAnsi="Times New Roman" w:cs="Times New Roman"/>
          <w:color w:val="000000" w:themeColor="text1"/>
          <w:sz w:val="24"/>
          <w:szCs w:val="24"/>
        </w:rPr>
        <w:t>t was determined that personal laws, while inconsistent with fundamen</w:t>
      </w:r>
      <w:r w:rsidR="00B365D0" w:rsidRPr="00B578D8">
        <w:rPr>
          <w:rFonts w:ascii="Times New Roman" w:hAnsi="Times New Roman" w:cs="Times New Roman"/>
          <w:color w:val="000000" w:themeColor="text1"/>
          <w:sz w:val="24"/>
          <w:szCs w:val="24"/>
        </w:rPr>
        <w:t xml:space="preserve">tal rights, cannot be </w:t>
      </w:r>
      <w:proofErr w:type="gramStart"/>
      <w:r w:rsidR="00B365D0" w:rsidRPr="00B578D8">
        <w:rPr>
          <w:rFonts w:ascii="Times New Roman" w:hAnsi="Times New Roman" w:cs="Times New Roman"/>
          <w:color w:val="000000" w:themeColor="text1"/>
          <w:sz w:val="24"/>
          <w:szCs w:val="24"/>
        </w:rPr>
        <w:t>contested,</w:t>
      </w:r>
      <w:proofErr w:type="gramEnd"/>
      <w:r w:rsidR="00B365D0" w:rsidRPr="00B578D8">
        <w:rPr>
          <w:rFonts w:ascii="Times New Roman" w:hAnsi="Times New Roman" w:cs="Times New Roman"/>
          <w:color w:val="000000" w:themeColor="text1"/>
          <w:sz w:val="24"/>
          <w:szCs w:val="24"/>
        </w:rPr>
        <w:t xml:space="preserve"> s</w:t>
      </w:r>
      <w:r w:rsidR="002D388A" w:rsidRPr="00B578D8">
        <w:rPr>
          <w:rFonts w:ascii="Times New Roman" w:hAnsi="Times New Roman" w:cs="Times New Roman"/>
          <w:color w:val="000000" w:themeColor="text1"/>
          <w:sz w:val="24"/>
          <w:szCs w:val="24"/>
        </w:rPr>
        <w:t xml:space="preserve">imilarly </w:t>
      </w:r>
      <w:r w:rsidR="00CA36FC" w:rsidRPr="00B578D8">
        <w:rPr>
          <w:rFonts w:ascii="Times New Roman" w:hAnsi="Times New Roman" w:cs="Times New Roman"/>
          <w:color w:val="000000" w:themeColor="text1"/>
          <w:sz w:val="24"/>
          <w:szCs w:val="24"/>
        </w:rPr>
        <w:t xml:space="preserve">court </w:t>
      </w:r>
      <w:r w:rsidR="002D388A" w:rsidRPr="00B578D8">
        <w:rPr>
          <w:rFonts w:ascii="Times New Roman" w:hAnsi="Times New Roman" w:cs="Times New Roman"/>
          <w:color w:val="000000" w:themeColor="text1"/>
          <w:sz w:val="24"/>
          <w:szCs w:val="24"/>
        </w:rPr>
        <w:t xml:space="preserve">later </w:t>
      </w:r>
      <w:r w:rsidR="00CA36FC" w:rsidRPr="00B578D8">
        <w:rPr>
          <w:rFonts w:ascii="Times New Roman" w:hAnsi="Times New Roman" w:cs="Times New Roman"/>
          <w:color w:val="000000" w:themeColor="text1"/>
          <w:sz w:val="24"/>
          <w:szCs w:val="24"/>
        </w:rPr>
        <w:t>interpreted itself as “</w:t>
      </w:r>
      <w:r w:rsidR="00CA36FC" w:rsidRPr="00B578D8">
        <w:rPr>
          <w:rFonts w:ascii="Times New Roman" w:hAnsi="Times New Roman" w:cs="Times New Roman"/>
          <w:i/>
          <w:color w:val="000000" w:themeColor="text1"/>
          <w:sz w:val="24"/>
          <w:szCs w:val="24"/>
        </w:rPr>
        <w:t>ill-equipped to deal with religious matters</w:t>
      </w:r>
      <w:r w:rsidR="00C27AB0" w:rsidRPr="00B578D8">
        <w:rPr>
          <w:rFonts w:ascii="Times New Roman" w:hAnsi="Times New Roman" w:cs="Times New Roman"/>
          <w:color w:val="000000" w:themeColor="text1"/>
          <w:sz w:val="24"/>
          <w:szCs w:val="24"/>
        </w:rPr>
        <w:t>”</w:t>
      </w:r>
      <w:r w:rsidR="00631293" w:rsidRPr="00B578D8">
        <w:rPr>
          <w:rStyle w:val="FootnoteReference"/>
          <w:rFonts w:ascii="Times New Roman" w:hAnsi="Times New Roman" w:cs="Times New Roman"/>
          <w:color w:val="000000" w:themeColor="text1"/>
          <w:sz w:val="24"/>
          <w:szCs w:val="24"/>
        </w:rPr>
        <w:footnoteReference w:id="12"/>
      </w:r>
      <w:r w:rsidR="00AC18B8" w:rsidRPr="00B578D8">
        <w:rPr>
          <w:rFonts w:ascii="Times New Roman" w:hAnsi="Times New Roman" w:cs="Times New Roman"/>
          <w:color w:val="000000" w:themeColor="text1"/>
          <w:sz w:val="24"/>
          <w:szCs w:val="24"/>
        </w:rPr>
        <w:t xml:space="preserve">, </w:t>
      </w:r>
      <w:r w:rsidR="00432271" w:rsidRPr="00B578D8">
        <w:rPr>
          <w:rFonts w:ascii="Times New Roman" w:hAnsi="Times New Roman" w:cs="Times New Roman"/>
          <w:color w:val="000000" w:themeColor="text1"/>
          <w:sz w:val="24"/>
          <w:szCs w:val="24"/>
        </w:rPr>
        <w:t>but has</w:t>
      </w:r>
      <w:r w:rsidR="00CA36FC" w:rsidRPr="00B578D8">
        <w:rPr>
          <w:rFonts w:ascii="Times New Roman" w:hAnsi="Times New Roman" w:cs="Times New Roman"/>
          <w:color w:val="000000" w:themeColor="text1"/>
          <w:sz w:val="24"/>
          <w:szCs w:val="24"/>
        </w:rPr>
        <w:t xml:space="preserve"> attempted to look out for such practices in respective religions which do not go parallel with the country’s constitutional fabric. Such an attempt is visible when in the Shah </w:t>
      </w:r>
      <w:proofErr w:type="spellStart"/>
      <w:r w:rsidR="00CA36FC" w:rsidRPr="00B578D8">
        <w:rPr>
          <w:rFonts w:ascii="Times New Roman" w:hAnsi="Times New Roman" w:cs="Times New Roman"/>
          <w:color w:val="000000" w:themeColor="text1"/>
          <w:sz w:val="24"/>
          <w:szCs w:val="24"/>
        </w:rPr>
        <w:t>Bano</w:t>
      </w:r>
      <w:proofErr w:type="spellEnd"/>
      <w:r w:rsidR="00631293" w:rsidRPr="00B578D8">
        <w:rPr>
          <w:rStyle w:val="FootnoteReference"/>
          <w:rFonts w:ascii="Times New Roman" w:hAnsi="Times New Roman" w:cs="Times New Roman"/>
          <w:color w:val="000000" w:themeColor="text1"/>
          <w:sz w:val="24"/>
          <w:szCs w:val="24"/>
        </w:rPr>
        <w:footnoteReference w:id="13"/>
      </w:r>
      <w:r w:rsidR="00631293" w:rsidRPr="00B578D8">
        <w:rPr>
          <w:rFonts w:ascii="Times New Roman" w:hAnsi="Times New Roman" w:cs="Times New Roman"/>
          <w:color w:val="000000" w:themeColor="text1"/>
          <w:sz w:val="24"/>
          <w:szCs w:val="24"/>
        </w:rPr>
        <w:t xml:space="preserve"> case, </w:t>
      </w:r>
      <w:r w:rsidR="00CA36FC" w:rsidRPr="00B578D8">
        <w:rPr>
          <w:rFonts w:ascii="Times New Roman" w:hAnsi="Times New Roman" w:cs="Times New Roman"/>
          <w:color w:val="000000" w:themeColor="text1"/>
          <w:sz w:val="24"/>
          <w:szCs w:val="24"/>
        </w:rPr>
        <w:t>court not only granted her maintenance against her husband</w:t>
      </w:r>
      <w:r w:rsidR="0082394C" w:rsidRPr="00B578D8">
        <w:rPr>
          <w:rFonts w:ascii="Times New Roman" w:hAnsi="Times New Roman" w:cs="Times New Roman"/>
          <w:color w:val="000000" w:themeColor="text1"/>
          <w:sz w:val="24"/>
          <w:szCs w:val="24"/>
        </w:rPr>
        <w:t>,</w:t>
      </w:r>
      <w:r w:rsidR="00CA36FC" w:rsidRPr="00B578D8">
        <w:rPr>
          <w:rFonts w:ascii="Times New Roman" w:hAnsi="Times New Roman" w:cs="Times New Roman"/>
          <w:color w:val="000000" w:themeColor="text1"/>
          <w:sz w:val="24"/>
          <w:szCs w:val="24"/>
        </w:rPr>
        <w:t xml:space="preserve"> who divorced her through triple </w:t>
      </w:r>
      <w:proofErr w:type="spellStart"/>
      <w:r w:rsidR="00CA36FC" w:rsidRPr="00B578D8">
        <w:rPr>
          <w:rFonts w:ascii="Times New Roman" w:hAnsi="Times New Roman" w:cs="Times New Roman"/>
          <w:color w:val="000000" w:themeColor="text1"/>
          <w:sz w:val="24"/>
          <w:szCs w:val="24"/>
        </w:rPr>
        <w:t>talaq</w:t>
      </w:r>
      <w:proofErr w:type="spellEnd"/>
      <w:r w:rsidR="0082394C" w:rsidRPr="00B578D8">
        <w:rPr>
          <w:rFonts w:ascii="Times New Roman" w:hAnsi="Times New Roman" w:cs="Times New Roman"/>
          <w:color w:val="000000" w:themeColor="text1"/>
          <w:sz w:val="24"/>
          <w:szCs w:val="24"/>
        </w:rPr>
        <w:t>,</w:t>
      </w:r>
      <w:r w:rsidR="00CA36FC" w:rsidRPr="00B578D8">
        <w:rPr>
          <w:rFonts w:ascii="Times New Roman" w:hAnsi="Times New Roman" w:cs="Times New Roman"/>
          <w:color w:val="000000" w:themeColor="text1"/>
          <w:sz w:val="24"/>
          <w:szCs w:val="24"/>
        </w:rPr>
        <w:t xml:space="preserve"> but also </w:t>
      </w:r>
      <w:r w:rsidR="00EB46D9" w:rsidRPr="00B578D8">
        <w:rPr>
          <w:rFonts w:ascii="Times New Roman" w:hAnsi="Times New Roman" w:cs="Times New Roman"/>
          <w:color w:val="000000" w:themeColor="text1"/>
          <w:sz w:val="24"/>
          <w:szCs w:val="24"/>
        </w:rPr>
        <w:t xml:space="preserve">commented on the larger issue of the need for a uniform code to </w:t>
      </w:r>
      <w:r w:rsidR="000D46E1" w:rsidRPr="00B578D8">
        <w:rPr>
          <w:rFonts w:ascii="Times New Roman" w:hAnsi="Times New Roman" w:cs="Times New Roman"/>
          <w:color w:val="000000" w:themeColor="text1"/>
          <w:sz w:val="24"/>
          <w:szCs w:val="24"/>
        </w:rPr>
        <w:t xml:space="preserve">eradicate </w:t>
      </w:r>
      <w:r w:rsidR="00EB46D9" w:rsidRPr="00B578D8">
        <w:rPr>
          <w:rFonts w:ascii="Times New Roman" w:hAnsi="Times New Roman" w:cs="Times New Roman"/>
          <w:color w:val="000000" w:themeColor="text1"/>
          <w:sz w:val="24"/>
          <w:szCs w:val="24"/>
        </w:rPr>
        <w:t xml:space="preserve">gender discrimination in personal laws. </w:t>
      </w:r>
    </w:p>
    <w:p w:rsidR="00295E2E" w:rsidRPr="00B578D8" w:rsidRDefault="00CA36FC" w:rsidP="004962BF">
      <w:pPr>
        <w:spacing w:line="360" w:lineRule="auto"/>
        <w:jc w:val="both"/>
        <w:rPr>
          <w:rFonts w:ascii="Times New Roman" w:hAnsi="Times New Roman" w:cs="Times New Roman"/>
          <w:color w:val="000000" w:themeColor="text1"/>
          <w:sz w:val="24"/>
          <w:szCs w:val="24"/>
        </w:rPr>
      </w:pPr>
      <w:r w:rsidRPr="00B578D8">
        <w:rPr>
          <w:rFonts w:ascii="Times New Roman" w:hAnsi="Times New Roman" w:cs="Times New Roman"/>
          <w:color w:val="000000" w:themeColor="text1"/>
          <w:sz w:val="24"/>
          <w:szCs w:val="24"/>
        </w:rPr>
        <w:t>Am</w:t>
      </w:r>
      <w:r w:rsidR="0075129B" w:rsidRPr="00B578D8">
        <w:rPr>
          <w:rFonts w:ascii="Times New Roman" w:hAnsi="Times New Roman" w:cs="Times New Roman"/>
          <w:color w:val="000000" w:themeColor="text1"/>
          <w:sz w:val="24"/>
          <w:szCs w:val="24"/>
        </w:rPr>
        <w:t>idst court putting its oar in</w:t>
      </w:r>
      <w:r w:rsidRPr="00B578D8">
        <w:rPr>
          <w:rFonts w:ascii="Times New Roman" w:hAnsi="Times New Roman" w:cs="Times New Roman"/>
          <w:color w:val="000000" w:themeColor="text1"/>
          <w:sz w:val="24"/>
          <w:szCs w:val="24"/>
        </w:rPr>
        <w:t xml:space="preserve"> correct</w:t>
      </w:r>
      <w:r w:rsidR="0075129B" w:rsidRPr="00B578D8">
        <w:rPr>
          <w:rFonts w:ascii="Times New Roman" w:hAnsi="Times New Roman" w:cs="Times New Roman"/>
          <w:color w:val="000000" w:themeColor="text1"/>
          <w:sz w:val="24"/>
          <w:szCs w:val="24"/>
        </w:rPr>
        <w:t>ing</w:t>
      </w:r>
      <w:r w:rsidRPr="00B578D8">
        <w:rPr>
          <w:rFonts w:ascii="Times New Roman" w:hAnsi="Times New Roman" w:cs="Times New Roman"/>
          <w:color w:val="000000" w:themeColor="text1"/>
          <w:sz w:val="24"/>
          <w:szCs w:val="24"/>
        </w:rPr>
        <w:t xml:space="preserve"> discriminatory practices </w:t>
      </w:r>
      <w:r w:rsidR="0061048B" w:rsidRPr="00B578D8">
        <w:rPr>
          <w:rFonts w:ascii="Times New Roman" w:hAnsi="Times New Roman" w:cs="Times New Roman"/>
          <w:color w:val="000000" w:themeColor="text1"/>
          <w:sz w:val="24"/>
          <w:szCs w:val="24"/>
        </w:rPr>
        <w:t>which has</w:t>
      </w:r>
      <w:r w:rsidRPr="00B578D8">
        <w:rPr>
          <w:rFonts w:ascii="Times New Roman" w:hAnsi="Times New Roman" w:cs="Times New Roman"/>
          <w:color w:val="000000" w:themeColor="text1"/>
          <w:sz w:val="24"/>
          <w:szCs w:val="24"/>
        </w:rPr>
        <w:t xml:space="preserve"> paved the way for such an ideology which would sought to deal with more of a comprehensive legislation than mere interference </w:t>
      </w:r>
      <w:r w:rsidR="00C600B0" w:rsidRPr="00B578D8">
        <w:rPr>
          <w:rFonts w:ascii="Times New Roman" w:hAnsi="Times New Roman" w:cs="Times New Roman"/>
          <w:color w:val="000000" w:themeColor="text1"/>
          <w:sz w:val="24"/>
          <w:szCs w:val="24"/>
        </w:rPr>
        <w:t xml:space="preserve">one after the other. Judiciary has </w:t>
      </w:r>
      <w:r w:rsidR="00EB46D9" w:rsidRPr="00B578D8">
        <w:rPr>
          <w:rFonts w:ascii="Times New Roman" w:hAnsi="Times New Roman" w:cs="Times New Roman"/>
          <w:color w:val="000000" w:themeColor="text1"/>
          <w:sz w:val="24"/>
          <w:szCs w:val="24"/>
        </w:rPr>
        <w:t>expressed that UCC would further national integration by removing ideology based conflicts</w:t>
      </w:r>
      <w:r w:rsidR="00631293" w:rsidRPr="00B578D8">
        <w:rPr>
          <w:rStyle w:val="FootnoteReference"/>
          <w:rFonts w:ascii="Times New Roman" w:hAnsi="Times New Roman" w:cs="Times New Roman"/>
          <w:color w:val="000000" w:themeColor="text1"/>
          <w:sz w:val="24"/>
          <w:szCs w:val="24"/>
        </w:rPr>
        <w:footnoteReference w:id="14"/>
      </w:r>
      <w:r w:rsidR="00631293" w:rsidRPr="00B578D8">
        <w:rPr>
          <w:rFonts w:ascii="Times New Roman" w:hAnsi="Times New Roman" w:cs="Times New Roman"/>
          <w:color w:val="000000" w:themeColor="text1"/>
          <w:sz w:val="24"/>
          <w:szCs w:val="24"/>
        </w:rPr>
        <w:t xml:space="preserve"> </w:t>
      </w:r>
      <w:r w:rsidR="00C600B0" w:rsidRPr="00B578D8">
        <w:rPr>
          <w:rFonts w:ascii="Times New Roman" w:hAnsi="Times New Roman" w:cs="Times New Roman"/>
          <w:color w:val="000000" w:themeColor="text1"/>
          <w:sz w:val="24"/>
          <w:szCs w:val="24"/>
        </w:rPr>
        <w:t xml:space="preserve">and as to how </w:t>
      </w:r>
      <w:r w:rsidR="00EB46D9" w:rsidRPr="00B578D8">
        <w:rPr>
          <w:rFonts w:ascii="Times New Roman" w:eastAsia="Times New Roman" w:hAnsi="Times New Roman" w:cs="Times New Roman"/>
          <w:color w:val="000000" w:themeColor="text1"/>
          <w:sz w:val="24"/>
          <w:szCs w:val="24"/>
        </w:rPr>
        <w:t>“</w:t>
      </w:r>
      <w:r w:rsidR="00EB46D9" w:rsidRPr="00B578D8">
        <w:rPr>
          <w:rFonts w:ascii="Times New Roman" w:eastAsia="Times New Roman" w:hAnsi="Times New Roman" w:cs="Times New Roman"/>
          <w:i/>
          <w:color w:val="000000" w:themeColor="text1"/>
          <w:sz w:val="24"/>
          <w:szCs w:val="24"/>
        </w:rPr>
        <w:t>a uniform civil code will help the cause of national integration by removing disparate loyalties to laws which h</w:t>
      </w:r>
      <w:r w:rsidR="00C600B0" w:rsidRPr="00B578D8">
        <w:rPr>
          <w:rFonts w:ascii="Times New Roman" w:eastAsia="Times New Roman" w:hAnsi="Times New Roman" w:cs="Times New Roman"/>
          <w:i/>
          <w:color w:val="000000" w:themeColor="text1"/>
          <w:sz w:val="24"/>
          <w:szCs w:val="24"/>
        </w:rPr>
        <w:t>ave conflicting ideologies</w:t>
      </w:r>
      <w:r w:rsidR="00C600B0" w:rsidRPr="00B578D8">
        <w:rPr>
          <w:rFonts w:ascii="Times New Roman" w:eastAsia="Times New Roman" w:hAnsi="Times New Roman" w:cs="Times New Roman"/>
          <w:color w:val="000000" w:themeColor="text1"/>
          <w:sz w:val="24"/>
          <w:szCs w:val="24"/>
        </w:rPr>
        <w:t>”</w:t>
      </w:r>
      <w:r w:rsidR="00631293" w:rsidRPr="00B578D8">
        <w:rPr>
          <w:rStyle w:val="FootnoteReference"/>
          <w:rFonts w:ascii="Times New Roman" w:eastAsia="Times New Roman" w:hAnsi="Times New Roman" w:cs="Times New Roman"/>
          <w:color w:val="000000" w:themeColor="text1"/>
          <w:sz w:val="24"/>
          <w:szCs w:val="24"/>
        </w:rPr>
        <w:footnoteReference w:id="15"/>
      </w:r>
      <w:r w:rsidR="00631293" w:rsidRPr="00B578D8">
        <w:rPr>
          <w:rFonts w:ascii="Times New Roman" w:eastAsia="Times New Roman" w:hAnsi="Times New Roman" w:cs="Times New Roman"/>
          <w:color w:val="000000" w:themeColor="text1"/>
          <w:sz w:val="24"/>
          <w:szCs w:val="24"/>
        </w:rPr>
        <w:t>.</w:t>
      </w:r>
    </w:p>
    <w:p w:rsidR="006D26B7" w:rsidRPr="00B578D8" w:rsidRDefault="00AD7EE8" w:rsidP="004962BF">
      <w:pPr>
        <w:spacing w:line="360" w:lineRule="auto"/>
        <w:jc w:val="both"/>
        <w:rPr>
          <w:rFonts w:ascii="Times New Roman" w:hAnsi="Times New Roman" w:cs="Times New Roman"/>
          <w:color w:val="000000" w:themeColor="text1"/>
          <w:sz w:val="24"/>
          <w:szCs w:val="24"/>
        </w:rPr>
      </w:pPr>
      <w:r w:rsidRPr="00B578D8">
        <w:rPr>
          <w:rFonts w:ascii="Times New Roman" w:hAnsi="Times New Roman" w:cs="Times New Roman"/>
          <w:color w:val="000000" w:themeColor="text1"/>
          <w:sz w:val="24"/>
          <w:szCs w:val="24"/>
        </w:rPr>
        <w:t xml:space="preserve">Furthermore, another question which Uniform Civil Code has to deal with pertains to the inclusivity of the LBGTQIA+ community in the spheres of such </w:t>
      </w:r>
      <w:r w:rsidR="004962BF" w:rsidRPr="00B578D8">
        <w:rPr>
          <w:rFonts w:ascii="Times New Roman" w:hAnsi="Times New Roman" w:cs="Times New Roman"/>
          <w:color w:val="000000" w:themeColor="text1"/>
          <w:sz w:val="24"/>
          <w:szCs w:val="24"/>
        </w:rPr>
        <w:t xml:space="preserve">legislation. This stems from how </w:t>
      </w:r>
      <w:r w:rsidR="0052641D" w:rsidRPr="00B578D8">
        <w:rPr>
          <w:rFonts w:ascii="Times New Roman" w:hAnsi="Times New Roman" w:cs="Times New Roman"/>
          <w:color w:val="000000" w:themeColor="text1"/>
          <w:sz w:val="24"/>
          <w:szCs w:val="24"/>
        </w:rPr>
        <w:t>the court has accorded to them legal protection</w:t>
      </w:r>
      <w:r w:rsidR="009E07FE" w:rsidRPr="00B578D8">
        <w:rPr>
          <w:rFonts w:ascii="Times New Roman" w:hAnsi="Times New Roman" w:cs="Times New Roman"/>
          <w:color w:val="000000" w:themeColor="text1"/>
          <w:sz w:val="24"/>
          <w:szCs w:val="24"/>
        </w:rPr>
        <w:t xml:space="preserve">, while holding </w:t>
      </w:r>
      <w:r w:rsidR="004962BF" w:rsidRPr="00B578D8">
        <w:rPr>
          <w:rFonts w:ascii="Times New Roman" w:hAnsi="Times New Roman" w:cs="Times New Roman"/>
          <w:color w:val="000000" w:themeColor="text1"/>
          <w:sz w:val="24"/>
          <w:szCs w:val="24"/>
        </w:rPr>
        <w:t xml:space="preserve">that </w:t>
      </w:r>
      <w:r w:rsidR="0052641D" w:rsidRPr="00B578D8">
        <w:rPr>
          <w:rFonts w:ascii="Times New Roman" w:hAnsi="Times New Roman" w:cs="Times New Roman"/>
          <w:color w:val="000000" w:themeColor="text1"/>
          <w:sz w:val="24"/>
          <w:szCs w:val="24"/>
        </w:rPr>
        <w:t>targeting or classifying the queer community violates</w:t>
      </w:r>
      <w:r w:rsidR="004962BF" w:rsidRPr="00B578D8">
        <w:rPr>
          <w:rFonts w:ascii="Times New Roman" w:hAnsi="Times New Roman" w:cs="Times New Roman"/>
          <w:color w:val="000000" w:themeColor="text1"/>
          <w:sz w:val="24"/>
          <w:szCs w:val="24"/>
        </w:rPr>
        <w:t xml:space="preserve"> Right to Equality</w:t>
      </w:r>
      <w:r w:rsidR="00631293" w:rsidRPr="00B578D8">
        <w:rPr>
          <w:rStyle w:val="FootnoteReference"/>
          <w:rFonts w:ascii="Times New Roman" w:hAnsi="Times New Roman" w:cs="Times New Roman"/>
          <w:color w:val="000000" w:themeColor="text1"/>
          <w:sz w:val="24"/>
          <w:szCs w:val="24"/>
        </w:rPr>
        <w:footnoteReference w:id="16"/>
      </w:r>
      <w:r w:rsidR="0052641D" w:rsidRPr="00B578D8">
        <w:rPr>
          <w:rFonts w:ascii="Times New Roman" w:hAnsi="Times New Roman" w:cs="Times New Roman"/>
          <w:color w:val="000000" w:themeColor="text1"/>
          <w:sz w:val="24"/>
          <w:szCs w:val="24"/>
        </w:rPr>
        <w:t>under Article 14</w:t>
      </w:r>
      <w:r w:rsidR="00AC18B8" w:rsidRPr="00B578D8">
        <w:rPr>
          <w:rStyle w:val="FootnoteReference"/>
          <w:rFonts w:ascii="Times New Roman" w:hAnsi="Times New Roman" w:cs="Times New Roman"/>
          <w:color w:val="000000" w:themeColor="text1"/>
          <w:sz w:val="24"/>
          <w:szCs w:val="24"/>
        </w:rPr>
        <w:footnoteReference w:id="17"/>
      </w:r>
      <w:r w:rsidR="00AC18B8" w:rsidRPr="00B578D8">
        <w:rPr>
          <w:rFonts w:ascii="Times New Roman" w:hAnsi="Times New Roman" w:cs="Times New Roman"/>
          <w:color w:val="000000" w:themeColor="text1"/>
          <w:sz w:val="24"/>
          <w:szCs w:val="24"/>
        </w:rPr>
        <w:t>, Article 15</w:t>
      </w:r>
      <w:r w:rsidR="00AC18B8" w:rsidRPr="00B578D8">
        <w:rPr>
          <w:rStyle w:val="FootnoteReference"/>
          <w:rFonts w:ascii="Times New Roman" w:hAnsi="Times New Roman" w:cs="Times New Roman"/>
          <w:color w:val="000000" w:themeColor="text1"/>
          <w:sz w:val="24"/>
          <w:szCs w:val="24"/>
        </w:rPr>
        <w:footnoteReference w:id="18"/>
      </w:r>
      <w:r w:rsidR="00A26D9C" w:rsidRPr="00B578D8">
        <w:rPr>
          <w:rFonts w:ascii="Times New Roman" w:hAnsi="Times New Roman" w:cs="Times New Roman"/>
          <w:color w:val="000000" w:themeColor="text1"/>
          <w:sz w:val="24"/>
          <w:szCs w:val="24"/>
        </w:rPr>
        <w:t xml:space="preserve"> </w:t>
      </w:r>
      <w:r w:rsidR="002B04FE" w:rsidRPr="00B578D8">
        <w:rPr>
          <w:rFonts w:ascii="Times New Roman" w:hAnsi="Times New Roman" w:cs="Times New Roman"/>
          <w:color w:val="000000" w:themeColor="text1"/>
          <w:sz w:val="24"/>
          <w:szCs w:val="24"/>
        </w:rPr>
        <w:t xml:space="preserve">and similarly </w:t>
      </w:r>
      <w:r w:rsidR="002B04FE" w:rsidRPr="00B578D8">
        <w:rPr>
          <w:rFonts w:ascii="Times New Roman" w:hAnsi="Times New Roman" w:cs="Times New Roman"/>
          <w:color w:val="000000" w:themeColor="text1"/>
          <w:sz w:val="24"/>
          <w:szCs w:val="24"/>
        </w:rPr>
        <w:lastRenderedPageBreak/>
        <w:t xml:space="preserve">restricts individuals from fully realizing their identity by violating </w:t>
      </w:r>
      <w:r w:rsidR="0052641D" w:rsidRPr="00B578D8">
        <w:rPr>
          <w:rFonts w:ascii="Times New Roman" w:hAnsi="Times New Roman" w:cs="Times New Roman"/>
          <w:color w:val="000000" w:themeColor="text1"/>
          <w:sz w:val="24"/>
          <w:szCs w:val="24"/>
        </w:rPr>
        <w:t xml:space="preserve">the right to freedom of speech and </w:t>
      </w:r>
      <w:r w:rsidR="00AC18B8" w:rsidRPr="00B578D8">
        <w:rPr>
          <w:rFonts w:ascii="Times New Roman" w:hAnsi="Times New Roman" w:cs="Times New Roman"/>
          <w:color w:val="000000" w:themeColor="text1"/>
          <w:sz w:val="24"/>
          <w:szCs w:val="24"/>
        </w:rPr>
        <w:t>expression</w:t>
      </w:r>
      <w:r w:rsidR="00AC18B8" w:rsidRPr="00B578D8">
        <w:rPr>
          <w:rStyle w:val="FootnoteReference"/>
          <w:rFonts w:ascii="Times New Roman" w:hAnsi="Times New Roman" w:cs="Times New Roman"/>
          <w:color w:val="000000" w:themeColor="text1"/>
          <w:sz w:val="24"/>
          <w:szCs w:val="24"/>
        </w:rPr>
        <w:footnoteReference w:id="19"/>
      </w:r>
      <w:r w:rsidR="00AC18B8" w:rsidRPr="00B578D8">
        <w:rPr>
          <w:rFonts w:ascii="Times New Roman" w:hAnsi="Times New Roman" w:cs="Times New Roman"/>
          <w:color w:val="000000" w:themeColor="text1"/>
          <w:sz w:val="24"/>
          <w:szCs w:val="24"/>
        </w:rPr>
        <w:t xml:space="preserve"> </w:t>
      </w:r>
      <w:r w:rsidR="0052641D" w:rsidRPr="00B578D8">
        <w:rPr>
          <w:rFonts w:ascii="Times New Roman" w:hAnsi="Times New Roman" w:cs="Times New Roman"/>
          <w:color w:val="000000" w:themeColor="text1"/>
          <w:sz w:val="24"/>
          <w:szCs w:val="24"/>
        </w:rPr>
        <w:t>under Article 19(1</w:t>
      </w:r>
      <w:r w:rsidR="00790AEA" w:rsidRPr="00B578D8">
        <w:rPr>
          <w:rFonts w:ascii="Times New Roman" w:hAnsi="Times New Roman" w:cs="Times New Roman"/>
          <w:color w:val="000000" w:themeColor="text1"/>
          <w:sz w:val="24"/>
          <w:szCs w:val="24"/>
        </w:rPr>
        <w:t>) (</w:t>
      </w:r>
      <w:r w:rsidR="0052641D" w:rsidRPr="00B578D8">
        <w:rPr>
          <w:rFonts w:ascii="Times New Roman" w:hAnsi="Times New Roman" w:cs="Times New Roman"/>
          <w:color w:val="000000" w:themeColor="text1"/>
          <w:sz w:val="24"/>
          <w:szCs w:val="24"/>
        </w:rPr>
        <w:t>a)</w:t>
      </w:r>
      <w:r w:rsidR="00AC18B8" w:rsidRPr="00B578D8">
        <w:rPr>
          <w:rStyle w:val="FootnoteReference"/>
          <w:rFonts w:ascii="Times New Roman" w:hAnsi="Times New Roman" w:cs="Times New Roman"/>
          <w:color w:val="000000" w:themeColor="text1"/>
          <w:sz w:val="24"/>
          <w:szCs w:val="24"/>
        </w:rPr>
        <w:footnoteReference w:id="20"/>
      </w:r>
      <w:r w:rsidR="0052641D" w:rsidRPr="00B578D8">
        <w:rPr>
          <w:rFonts w:ascii="Times New Roman" w:hAnsi="Times New Roman" w:cs="Times New Roman"/>
          <w:color w:val="000000" w:themeColor="text1"/>
          <w:sz w:val="24"/>
          <w:szCs w:val="24"/>
        </w:rPr>
        <w:t xml:space="preserve"> of Constitution of India. But </w:t>
      </w:r>
      <w:r w:rsidR="004962BF" w:rsidRPr="00B578D8">
        <w:rPr>
          <w:rFonts w:ascii="Times New Roman" w:hAnsi="Times New Roman" w:cs="Times New Roman"/>
          <w:color w:val="000000" w:themeColor="text1"/>
          <w:sz w:val="24"/>
          <w:szCs w:val="24"/>
        </w:rPr>
        <w:t xml:space="preserve">the court </w:t>
      </w:r>
      <w:r w:rsidR="0052641D" w:rsidRPr="00B578D8">
        <w:rPr>
          <w:rFonts w:ascii="Times New Roman" w:hAnsi="Times New Roman" w:cs="Times New Roman"/>
          <w:color w:val="000000" w:themeColor="text1"/>
          <w:sz w:val="24"/>
          <w:szCs w:val="24"/>
        </w:rPr>
        <w:t>has not been able to realize whether or not their seclusion from rights of marriage and adoption just like others</w:t>
      </w:r>
      <w:r w:rsidR="009218FA" w:rsidRPr="00B578D8">
        <w:rPr>
          <w:rFonts w:ascii="Times New Roman" w:hAnsi="Times New Roman" w:cs="Times New Roman"/>
          <w:color w:val="000000" w:themeColor="text1"/>
          <w:sz w:val="24"/>
          <w:szCs w:val="24"/>
        </w:rPr>
        <w:t>,</w:t>
      </w:r>
      <w:r w:rsidR="0052641D" w:rsidRPr="00B578D8">
        <w:rPr>
          <w:rFonts w:ascii="Times New Roman" w:hAnsi="Times New Roman" w:cs="Times New Roman"/>
          <w:color w:val="000000" w:themeColor="text1"/>
          <w:sz w:val="24"/>
          <w:szCs w:val="24"/>
        </w:rPr>
        <w:t xml:space="preserve"> would violate these aforementioned rights </w:t>
      </w:r>
      <w:r w:rsidR="004962BF" w:rsidRPr="00B578D8">
        <w:rPr>
          <w:rFonts w:ascii="Times New Roman" w:hAnsi="Times New Roman" w:cs="Times New Roman"/>
          <w:color w:val="000000" w:themeColor="text1"/>
          <w:sz w:val="24"/>
          <w:szCs w:val="24"/>
        </w:rPr>
        <w:t>for which</w:t>
      </w:r>
      <w:r w:rsidR="00EF5C74" w:rsidRPr="00B578D8">
        <w:rPr>
          <w:rFonts w:ascii="Times New Roman" w:hAnsi="Times New Roman" w:cs="Times New Roman"/>
          <w:color w:val="000000" w:themeColor="text1"/>
          <w:sz w:val="24"/>
          <w:szCs w:val="24"/>
        </w:rPr>
        <w:t>,</w:t>
      </w:r>
      <w:r w:rsidR="004962BF" w:rsidRPr="00B578D8">
        <w:rPr>
          <w:rFonts w:ascii="Times New Roman" w:hAnsi="Times New Roman" w:cs="Times New Roman"/>
          <w:color w:val="000000" w:themeColor="text1"/>
          <w:sz w:val="24"/>
          <w:szCs w:val="24"/>
        </w:rPr>
        <w:t xml:space="preserve"> </w:t>
      </w:r>
      <w:r w:rsidR="0052641D" w:rsidRPr="00B578D8">
        <w:rPr>
          <w:rFonts w:ascii="Times New Roman" w:hAnsi="Times New Roman" w:cs="Times New Roman"/>
          <w:color w:val="000000" w:themeColor="text1"/>
          <w:sz w:val="24"/>
          <w:szCs w:val="24"/>
        </w:rPr>
        <w:t xml:space="preserve">the Indian Civil Code </w:t>
      </w:r>
      <w:r w:rsidR="004962BF" w:rsidRPr="00B578D8">
        <w:rPr>
          <w:rFonts w:ascii="Times New Roman" w:hAnsi="Times New Roman" w:cs="Times New Roman"/>
          <w:color w:val="000000" w:themeColor="text1"/>
          <w:sz w:val="24"/>
          <w:szCs w:val="24"/>
        </w:rPr>
        <w:t xml:space="preserve">might attempt </w:t>
      </w:r>
      <w:r w:rsidR="0052641D" w:rsidRPr="00B578D8">
        <w:rPr>
          <w:rFonts w:ascii="Times New Roman" w:hAnsi="Times New Roman" w:cs="Times New Roman"/>
          <w:color w:val="000000" w:themeColor="text1"/>
          <w:sz w:val="24"/>
          <w:szCs w:val="24"/>
        </w:rPr>
        <w:t>to expand their legal protection to cater to their other rights</w:t>
      </w:r>
      <w:r w:rsidR="00EF5C74" w:rsidRPr="00B578D8">
        <w:rPr>
          <w:rFonts w:ascii="Times New Roman" w:hAnsi="Times New Roman" w:cs="Times New Roman"/>
          <w:color w:val="000000" w:themeColor="text1"/>
          <w:sz w:val="24"/>
          <w:szCs w:val="24"/>
        </w:rPr>
        <w:t>,</w:t>
      </w:r>
      <w:r w:rsidR="0052641D" w:rsidRPr="00B578D8">
        <w:rPr>
          <w:rFonts w:ascii="Times New Roman" w:hAnsi="Times New Roman" w:cs="Times New Roman"/>
          <w:color w:val="000000" w:themeColor="text1"/>
          <w:sz w:val="24"/>
          <w:szCs w:val="24"/>
        </w:rPr>
        <w:t xml:space="preserve"> which can be held as violated under the present regime of the Constitution.</w:t>
      </w:r>
      <w:r w:rsidR="00A26D9C" w:rsidRPr="00B578D8">
        <w:rPr>
          <w:rFonts w:ascii="Times New Roman" w:hAnsi="Times New Roman" w:cs="Times New Roman"/>
          <w:color w:val="000000" w:themeColor="text1"/>
          <w:sz w:val="24"/>
          <w:szCs w:val="24"/>
        </w:rPr>
        <w:t xml:space="preserve"> The i</w:t>
      </w:r>
      <w:r w:rsidR="004962BF" w:rsidRPr="00B578D8">
        <w:rPr>
          <w:rFonts w:ascii="Times New Roman" w:hAnsi="Times New Roman" w:cs="Times New Roman"/>
          <w:color w:val="000000" w:themeColor="text1"/>
          <w:sz w:val="24"/>
          <w:szCs w:val="24"/>
        </w:rPr>
        <w:t>mp</w:t>
      </w:r>
      <w:r w:rsidR="00A26D9C" w:rsidRPr="00B578D8">
        <w:rPr>
          <w:rFonts w:ascii="Times New Roman" w:hAnsi="Times New Roman" w:cs="Times New Roman"/>
          <w:color w:val="000000" w:themeColor="text1"/>
          <w:sz w:val="24"/>
          <w:szCs w:val="24"/>
        </w:rPr>
        <w:t>etus to the same was already laid</w:t>
      </w:r>
      <w:r w:rsidR="004962BF" w:rsidRPr="00B578D8">
        <w:rPr>
          <w:rFonts w:ascii="Times New Roman" w:hAnsi="Times New Roman" w:cs="Times New Roman"/>
          <w:color w:val="000000" w:themeColor="text1"/>
          <w:sz w:val="24"/>
          <w:szCs w:val="24"/>
        </w:rPr>
        <w:t xml:space="preserve"> down by court</w:t>
      </w:r>
      <w:r w:rsidR="00EF5C74" w:rsidRPr="00B578D8">
        <w:rPr>
          <w:rFonts w:ascii="Times New Roman" w:hAnsi="Times New Roman" w:cs="Times New Roman"/>
          <w:color w:val="000000" w:themeColor="text1"/>
          <w:sz w:val="24"/>
          <w:szCs w:val="24"/>
        </w:rPr>
        <w:t>,</w:t>
      </w:r>
      <w:r w:rsidR="004962BF" w:rsidRPr="00B578D8">
        <w:rPr>
          <w:rFonts w:ascii="Times New Roman" w:hAnsi="Times New Roman" w:cs="Times New Roman"/>
          <w:color w:val="000000" w:themeColor="text1"/>
          <w:sz w:val="24"/>
          <w:szCs w:val="24"/>
        </w:rPr>
        <w:t xml:space="preserve"> by reinforcing the right not to be perceived as unequal or inferior</w:t>
      </w:r>
      <w:r w:rsidR="00AC18B8" w:rsidRPr="00B578D8">
        <w:rPr>
          <w:rStyle w:val="FootnoteReference"/>
          <w:rFonts w:ascii="Times New Roman" w:hAnsi="Times New Roman" w:cs="Times New Roman"/>
          <w:color w:val="000000" w:themeColor="text1"/>
          <w:sz w:val="24"/>
          <w:szCs w:val="24"/>
        </w:rPr>
        <w:footnoteReference w:id="21"/>
      </w:r>
      <w:r w:rsidR="003B3530" w:rsidRPr="00B578D8">
        <w:rPr>
          <w:rFonts w:ascii="Times New Roman" w:hAnsi="Times New Roman" w:cs="Times New Roman"/>
          <w:color w:val="000000" w:themeColor="text1"/>
          <w:sz w:val="24"/>
          <w:szCs w:val="24"/>
        </w:rPr>
        <w:t xml:space="preserve"> a</w:t>
      </w:r>
      <w:r w:rsidR="004962BF" w:rsidRPr="00B578D8">
        <w:rPr>
          <w:rFonts w:ascii="Times New Roman" w:hAnsi="Times New Roman" w:cs="Times New Roman"/>
          <w:color w:val="000000" w:themeColor="text1"/>
          <w:sz w:val="24"/>
          <w:szCs w:val="24"/>
        </w:rPr>
        <w:t>nd that</w:t>
      </w:r>
      <w:r w:rsidR="00EF5C74" w:rsidRPr="00B578D8">
        <w:rPr>
          <w:rFonts w:ascii="Times New Roman" w:hAnsi="Times New Roman" w:cs="Times New Roman"/>
          <w:color w:val="000000" w:themeColor="text1"/>
          <w:sz w:val="24"/>
          <w:szCs w:val="24"/>
        </w:rPr>
        <w:t>,</w:t>
      </w:r>
      <w:r w:rsidR="004962BF" w:rsidRPr="00B578D8">
        <w:rPr>
          <w:rFonts w:ascii="Times New Roman" w:hAnsi="Times New Roman" w:cs="Times New Roman"/>
          <w:color w:val="000000" w:themeColor="text1"/>
          <w:sz w:val="24"/>
          <w:szCs w:val="24"/>
        </w:rPr>
        <w:t xml:space="preserve"> provisions such as 377 of the Indian Penal Code, 1860 which </w:t>
      </w:r>
      <w:r w:rsidR="004962BF" w:rsidRPr="00B578D8">
        <w:rPr>
          <w:rFonts w:ascii="Times New Roman" w:hAnsi="Times New Roman" w:cs="Times New Roman"/>
          <w:color w:val="000000"/>
          <w:sz w:val="24"/>
          <w:szCs w:val="24"/>
        </w:rPr>
        <w:t xml:space="preserve">reinforce gender stereotypes are also </w:t>
      </w:r>
      <w:r w:rsidR="00AC18B8" w:rsidRPr="00B578D8">
        <w:rPr>
          <w:rFonts w:ascii="Times New Roman" w:hAnsi="Times New Roman" w:cs="Times New Roman"/>
          <w:color w:val="000000"/>
          <w:sz w:val="24"/>
          <w:szCs w:val="24"/>
        </w:rPr>
        <w:t xml:space="preserve">in violation </w:t>
      </w:r>
      <w:r w:rsidR="004962BF" w:rsidRPr="00B578D8">
        <w:rPr>
          <w:rFonts w:ascii="Times New Roman" w:hAnsi="Times New Roman" w:cs="Times New Roman"/>
          <w:color w:val="000000"/>
          <w:sz w:val="24"/>
          <w:szCs w:val="24"/>
        </w:rPr>
        <w:t>of the constitution</w:t>
      </w:r>
      <w:r w:rsidR="00AC18B8" w:rsidRPr="00B578D8">
        <w:rPr>
          <w:rStyle w:val="FootnoteReference"/>
          <w:rFonts w:ascii="Times New Roman" w:hAnsi="Times New Roman" w:cs="Times New Roman"/>
          <w:color w:val="000000"/>
          <w:sz w:val="24"/>
          <w:szCs w:val="24"/>
        </w:rPr>
        <w:footnoteReference w:id="22"/>
      </w:r>
      <w:r w:rsidR="004962BF" w:rsidRPr="00B578D8">
        <w:rPr>
          <w:rFonts w:ascii="Times New Roman" w:hAnsi="Times New Roman" w:cs="Times New Roman"/>
          <w:color w:val="000000"/>
          <w:sz w:val="24"/>
          <w:szCs w:val="24"/>
        </w:rPr>
        <w:t xml:space="preserve"> under Articles 14, 15 and 21</w:t>
      </w:r>
      <w:r w:rsidR="00AC18B8" w:rsidRPr="00B578D8">
        <w:rPr>
          <w:rStyle w:val="FootnoteReference"/>
          <w:rFonts w:ascii="Times New Roman" w:hAnsi="Times New Roman" w:cs="Times New Roman"/>
          <w:color w:val="000000"/>
          <w:sz w:val="24"/>
          <w:szCs w:val="24"/>
        </w:rPr>
        <w:footnoteReference w:id="23"/>
      </w:r>
      <w:r w:rsidR="00AC18B8" w:rsidRPr="00B578D8">
        <w:rPr>
          <w:rFonts w:ascii="Times New Roman" w:hAnsi="Times New Roman" w:cs="Times New Roman"/>
          <w:color w:val="000000"/>
          <w:sz w:val="24"/>
          <w:szCs w:val="24"/>
        </w:rPr>
        <w:t>. H</w:t>
      </w:r>
      <w:r w:rsidR="004962BF" w:rsidRPr="00B578D8">
        <w:rPr>
          <w:rFonts w:ascii="Times New Roman" w:hAnsi="Times New Roman" w:cs="Times New Roman"/>
          <w:color w:val="000000"/>
          <w:sz w:val="24"/>
          <w:szCs w:val="24"/>
        </w:rPr>
        <w:t>owever, in these cases merely an umbrella protection was brought up and no future framework concerning such an inclusion.</w:t>
      </w:r>
    </w:p>
    <w:p w:rsidR="00295E2E" w:rsidRPr="00B578D8" w:rsidRDefault="00B64EFF" w:rsidP="00295E2E">
      <w:pPr>
        <w:spacing w:line="360" w:lineRule="auto"/>
        <w:jc w:val="both"/>
        <w:rPr>
          <w:rFonts w:ascii="Times New Roman" w:hAnsi="Times New Roman" w:cs="Times New Roman"/>
          <w:b/>
          <w:smallCaps/>
          <w:color w:val="000000"/>
          <w:sz w:val="24"/>
          <w:szCs w:val="24"/>
        </w:rPr>
      </w:pPr>
      <w:r w:rsidRPr="00B578D8">
        <w:rPr>
          <w:rFonts w:ascii="Times New Roman" w:hAnsi="Times New Roman" w:cs="Times New Roman"/>
          <w:b/>
          <w:smallCaps/>
          <w:color w:val="000000"/>
          <w:sz w:val="24"/>
          <w:szCs w:val="24"/>
        </w:rPr>
        <w:t xml:space="preserve">Union’s </w:t>
      </w:r>
      <w:r w:rsidR="00F27140" w:rsidRPr="00B578D8">
        <w:rPr>
          <w:rFonts w:ascii="Times New Roman" w:hAnsi="Times New Roman" w:cs="Times New Roman"/>
          <w:b/>
          <w:smallCaps/>
          <w:color w:val="000000"/>
          <w:sz w:val="24"/>
          <w:szCs w:val="24"/>
        </w:rPr>
        <w:t xml:space="preserve">Apprehensions: </w:t>
      </w:r>
      <w:r w:rsidR="00E70454" w:rsidRPr="00B578D8">
        <w:rPr>
          <w:rFonts w:ascii="Times New Roman" w:hAnsi="Times New Roman" w:cs="Times New Roman"/>
          <w:b/>
          <w:smallCaps/>
          <w:color w:val="000000"/>
          <w:sz w:val="24"/>
          <w:szCs w:val="24"/>
        </w:rPr>
        <w:t>UCC And Queer Community</w:t>
      </w:r>
    </w:p>
    <w:p w:rsidR="00E66DED" w:rsidRPr="00B578D8" w:rsidRDefault="00332C0A" w:rsidP="00295E2E">
      <w:pPr>
        <w:spacing w:line="360" w:lineRule="auto"/>
        <w:jc w:val="both"/>
        <w:rPr>
          <w:rFonts w:ascii="Times New Roman" w:hAnsi="Times New Roman" w:cs="Times New Roman"/>
          <w:b/>
          <w:smallCaps/>
          <w:color w:val="000000"/>
          <w:sz w:val="24"/>
          <w:szCs w:val="24"/>
        </w:rPr>
      </w:pPr>
      <w:r w:rsidRPr="00B578D8">
        <w:rPr>
          <w:rFonts w:ascii="Times New Roman" w:eastAsia="Times New Roman" w:hAnsi="Times New Roman" w:cs="Times New Roman"/>
          <w:color w:val="000000"/>
          <w:sz w:val="24"/>
          <w:szCs w:val="24"/>
          <w:bdr w:val="none" w:sz="0" w:space="0" w:color="auto" w:frame="1"/>
        </w:rPr>
        <w:t>Union Government has emphasized on the subject matter pertaining to legal recognition of queers’ right to marriage falls expressly in the ambit of a legislative action and is a matter solely within Parliamentar</w:t>
      </w:r>
      <w:r w:rsidR="00B45561" w:rsidRPr="00B578D8">
        <w:rPr>
          <w:rFonts w:ascii="Times New Roman" w:eastAsia="Times New Roman" w:hAnsi="Times New Roman" w:cs="Times New Roman"/>
          <w:color w:val="000000"/>
          <w:sz w:val="24"/>
          <w:szCs w:val="24"/>
          <w:bdr w:val="none" w:sz="0" w:space="0" w:color="auto" w:frame="1"/>
        </w:rPr>
        <w:t>y domain and not executive</w:t>
      </w:r>
      <w:r w:rsidR="00B45561" w:rsidRPr="00B578D8">
        <w:rPr>
          <w:rStyle w:val="FootnoteReference"/>
          <w:rFonts w:ascii="Times New Roman" w:eastAsia="Times New Roman" w:hAnsi="Times New Roman" w:cs="Times New Roman"/>
          <w:color w:val="000000"/>
          <w:sz w:val="24"/>
          <w:szCs w:val="24"/>
          <w:bdr w:val="none" w:sz="0" w:space="0" w:color="auto" w:frame="1"/>
        </w:rPr>
        <w:footnoteReference w:id="24"/>
      </w:r>
      <w:r w:rsidR="00B45561" w:rsidRPr="00B578D8">
        <w:rPr>
          <w:rFonts w:ascii="Times New Roman" w:eastAsia="Times New Roman" w:hAnsi="Times New Roman" w:cs="Times New Roman"/>
          <w:color w:val="000000"/>
          <w:sz w:val="24"/>
          <w:szCs w:val="24"/>
          <w:bdr w:val="none" w:sz="0" w:space="0" w:color="auto" w:frame="1"/>
        </w:rPr>
        <w:t xml:space="preserve">. </w:t>
      </w:r>
      <w:r w:rsidRPr="00B578D8">
        <w:rPr>
          <w:rFonts w:ascii="Times New Roman" w:eastAsia="Times New Roman" w:hAnsi="Times New Roman" w:cs="Times New Roman"/>
          <w:color w:val="000000"/>
          <w:sz w:val="24"/>
          <w:szCs w:val="24"/>
          <w:bdr w:val="none" w:sz="0" w:space="0" w:color="auto" w:frame="1"/>
        </w:rPr>
        <w:t xml:space="preserve">Not only the same, </w:t>
      </w:r>
      <w:r w:rsidR="005255A2" w:rsidRPr="00B578D8">
        <w:rPr>
          <w:rFonts w:ascii="Times New Roman" w:eastAsia="Times New Roman" w:hAnsi="Times New Roman" w:cs="Times New Roman"/>
          <w:color w:val="000000"/>
          <w:sz w:val="24"/>
          <w:szCs w:val="24"/>
          <w:bdr w:val="none" w:sz="0" w:space="0" w:color="auto" w:frame="1"/>
        </w:rPr>
        <w:t xml:space="preserve">the </w:t>
      </w:r>
      <w:r w:rsidR="006D5F0A" w:rsidRPr="00B578D8">
        <w:rPr>
          <w:rFonts w:ascii="Times New Roman" w:eastAsia="Times New Roman" w:hAnsi="Times New Roman" w:cs="Times New Roman"/>
          <w:color w:val="000000"/>
          <w:sz w:val="24"/>
          <w:szCs w:val="24"/>
          <w:bdr w:val="none" w:sz="0" w:space="0" w:color="auto" w:frame="1"/>
        </w:rPr>
        <w:t>union has filed an affidavit in the Apex court in the cu</w:t>
      </w:r>
      <w:r w:rsidR="002B04FE" w:rsidRPr="00B578D8">
        <w:rPr>
          <w:rFonts w:ascii="Times New Roman" w:eastAsia="Times New Roman" w:hAnsi="Times New Roman" w:cs="Times New Roman"/>
          <w:color w:val="000000"/>
          <w:sz w:val="24"/>
          <w:szCs w:val="24"/>
          <w:bdr w:val="none" w:sz="0" w:space="0" w:color="auto" w:frame="1"/>
        </w:rPr>
        <w:t xml:space="preserve">rrently ongoing case of </w:t>
      </w:r>
      <w:proofErr w:type="spellStart"/>
      <w:r w:rsidR="002B04FE" w:rsidRPr="00B578D8">
        <w:rPr>
          <w:rFonts w:ascii="Times New Roman" w:eastAsia="Times New Roman" w:hAnsi="Times New Roman" w:cs="Times New Roman"/>
          <w:color w:val="000000"/>
          <w:sz w:val="24"/>
          <w:szCs w:val="24"/>
          <w:bdr w:val="none" w:sz="0" w:space="0" w:color="auto" w:frame="1"/>
        </w:rPr>
        <w:t>Supriyo@Supriya</w:t>
      </w:r>
      <w:proofErr w:type="spellEnd"/>
      <w:r w:rsidR="002B04FE" w:rsidRPr="00B578D8">
        <w:rPr>
          <w:rFonts w:ascii="Times New Roman" w:eastAsia="Times New Roman" w:hAnsi="Times New Roman" w:cs="Times New Roman"/>
          <w:color w:val="000000"/>
          <w:sz w:val="24"/>
          <w:szCs w:val="24"/>
          <w:bdr w:val="none" w:sz="0" w:space="0" w:color="auto" w:frame="1"/>
        </w:rPr>
        <w:t xml:space="preserve"> </w:t>
      </w:r>
      <w:r w:rsidR="006D5F0A" w:rsidRPr="00B578D8">
        <w:rPr>
          <w:rFonts w:ascii="Times New Roman" w:eastAsia="Times New Roman" w:hAnsi="Times New Roman" w:cs="Times New Roman"/>
          <w:color w:val="000000"/>
          <w:sz w:val="24"/>
          <w:szCs w:val="24"/>
          <w:bdr w:val="none" w:sz="0" w:space="0" w:color="auto" w:frame="1"/>
        </w:rPr>
        <w:t xml:space="preserve">Chakraborty </w:t>
      </w:r>
      <w:r w:rsidR="002B04FE" w:rsidRPr="00B578D8">
        <w:rPr>
          <w:rFonts w:ascii="Times New Roman" w:eastAsia="Times New Roman" w:hAnsi="Times New Roman" w:cs="Times New Roman"/>
          <w:color w:val="000000"/>
          <w:sz w:val="24"/>
          <w:szCs w:val="24"/>
          <w:bdr w:val="none" w:sz="0" w:space="0" w:color="auto" w:frame="1"/>
        </w:rPr>
        <w:t xml:space="preserve">v. Union of India where it has </w:t>
      </w:r>
      <w:r w:rsidR="006D5F0A" w:rsidRPr="00B578D8">
        <w:rPr>
          <w:rFonts w:ascii="Times New Roman" w:eastAsia="Times New Roman" w:hAnsi="Times New Roman" w:cs="Times New Roman"/>
          <w:color w:val="000000"/>
          <w:sz w:val="24"/>
          <w:szCs w:val="24"/>
          <w:bdr w:val="none" w:sz="0" w:space="0" w:color="auto" w:frame="1"/>
        </w:rPr>
        <w:t xml:space="preserve">urged to make </w:t>
      </w:r>
      <w:r w:rsidR="005255A2" w:rsidRPr="00B578D8">
        <w:rPr>
          <w:rFonts w:ascii="Times New Roman" w:eastAsia="Times New Roman" w:hAnsi="Times New Roman" w:cs="Times New Roman"/>
          <w:color w:val="000000"/>
          <w:sz w:val="24"/>
          <w:szCs w:val="24"/>
          <w:bdr w:val="none" w:sz="0" w:space="0" w:color="auto" w:frame="1"/>
        </w:rPr>
        <w:t>all the state governments and union territories party to the petition pertaining to same-sex marriage as ‘marriage’ is part of the Concurrent List in the Seventh Schedule of Indian Constitution. But the court has faced with a dilemma where it presse</w:t>
      </w:r>
      <w:r w:rsidR="00075E5D" w:rsidRPr="00B578D8">
        <w:rPr>
          <w:rFonts w:ascii="Times New Roman" w:eastAsia="Times New Roman" w:hAnsi="Times New Roman" w:cs="Times New Roman"/>
          <w:color w:val="000000"/>
          <w:sz w:val="24"/>
          <w:szCs w:val="24"/>
          <w:bdr w:val="none" w:sz="0" w:space="0" w:color="auto" w:frame="1"/>
        </w:rPr>
        <w:t xml:space="preserve">s on legislative involvement but has also acknowledged that </w:t>
      </w:r>
      <w:r w:rsidR="00C54F17" w:rsidRPr="00B578D8">
        <w:rPr>
          <w:rFonts w:ascii="Times New Roman" w:eastAsia="Times New Roman" w:hAnsi="Times New Roman" w:cs="Times New Roman"/>
          <w:color w:val="000000"/>
          <w:sz w:val="24"/>
          <w:szCs w:val="24"/>
          <w:bdr w:val="none" w:sz="0" w:space="0" w:color="auto" w:frame="1"/>
        </w:rPr>
        <w:t>though parliament has inevitably been involved in such matters, it is crucial to examine as to what ext</w:t>
      </w:r>
      <w:r w:rsidR="00B45561" w:rsidRPr="00B578D8">
        <w:rPr>
          <w:rFonts w:ascii="Times New Roman" w:eastAsia="Times New Roman" w:hAnsi="Times New Roman" w:cs="Times New Roman"/>
          <w:color w:val="000000"/>
          <w:sz w:val="24"/>
          <w:szCs w:val="24"/>
          <w:bdr w:val="none" w:sz="0" w:space="0" w:color="auto" w:frame="1"/>
        </w:rPr>
        <w:t>ent the Courts can interfere</w:t>
      </w:r>
      <w:r w:rsidR="00B45561" w:rsidRPr="00B578D8">
        <w:rPr>
          <w:rStyle w:val="FootnoteReference"/>
          <w:rFonts w:ascii="Times New Roman" w:eastAsia="Times New Roman" w:hAnsi="Times New Roman" w:cs="Times New Roman"/>
          <w:color w:val="000000"/>
          <w:sz w:val="24"/>
          <w:szCs w:val="24"/>
          <w:bdr w:val="none" w:sz="0" w:space="0" w:color="auto" w:frame="1"/>
        </w:rPr>
        <w:footnoteReference w:id="25"/>
      </w:r>
      <w:r w:rsidR="00C54F17" w:rsidRPr="00B578D8">
        <w:rPr>
          <w:rFonts w:ascii="Times New Roman" w:eastAsia="Times New Roman" w:hAnsi="Times New Roman" w:cs="Times New Roman"/>
          <w:color w:val="000000"/>
          <w:sz w:val="24"/>
          <w:szCs w:val="24"/>
          <w:bdr w:val="none" w:sz="0" w:space="0" w:color="auto" w:frame="1"/>
        </w:rPr>
        <w:t>.</w:t>
      </w:r>
    </w:p>
    <w:p w:rsidR="00295E2E" w:rsidRPr="00B578D8" w:rsidRDefault="00FB7021" w:rsidP="00295E2E">
      <w:pPr>
        <w:spacing w:after="0" w:line="360" w:lineRule="auto"/>
        <w:jc w:val="both"/>
        <w:textAlignment w:val="baseline"/>
        <w:rPr>
          <w:rFonts w:ascii="Times New Roman" w:eastAsia="Times New Roman" w:hAnsi="Times New Roman" w:cs="Times New Roman"/>
          <w:color w:val="000000"/>
          <w:sz w:val="24"/>
          <w:szCs w:val="24"/>
          <w:bdr w:val="none" w:sz="0" w:space="0" w:color="auto" w:frame="1"/>
        </w:rPr>
      </w:pPr>
      <w:r w:rsidRPr="00B578D8">
        <w:rPr>
          <w:rFonts w:ascii="Times New Roman" w:eastAsia="Times New Roman" w:hAnsi="Times New Roman" w:cs="Times New Roman"/>
          <w:color w:val="000000" w:themeColor="text1"/>
          <w:sz w:val="24"/>
          <w:szCs w:val="24"/>
          <w:bdr w:val="none" w:sz="0" w:space="0" w:color="auto" w:frame="1"/>
        </w:rPr>
        <w:t xml:space="preserve">Government also has </w:t>
      </w:r>
      <w:r w:rsidRPr="00B578D8">
        <w:rPr>
          <w:rFonts w:ascii="Times New Roman" w:eastAsia="Times New Roman" w:hAnsi="Times New Roman" w:cs="Times New Roman"/>
          <w:color w:val="000000"/>
          <w:sz w:val="24"/>
          <w:szCs w:val="24"/>
          <w:bdr w:val="none" w:sz="0" w:space="0" w:color="auto" w:frame="1"/>
        </w:rPr>
        <w:t>concerns including</w:t>
      </w:r>
      <w:r w:rsidR="006D5F0A" w:rsidRPr="00B578D8">
        <w:rPr>
          <w:rFonts w:ascii="Times New Roman" w:eastAsia="Times New Roman" w:hAnsi="Times New Roman" w:cs="Times New Roman"/>
          <w:color w:val="000000"/>
          <w:sz w:val="24"/>
          <w:szCs w:val="24"/>
          <w:bdr w:val="none" w:sz="0" w:space="0" w:color="auto" w:frame="1"/>
        </w:rPr>
        <w:t xml:space="preserve"> the societal </w:t>
      </w:r>
      <w:r w:rsidR="00924B8B" w:rsidRPr="00B578D8">
        <w:rPr>
          <w:rFonts w:ascii="Times New Roman" w:eastAsia="Times New Roman" w:hAnsi="Times New Roman" w:cs="Times New Roman"/>
          <w:color w:val="000000"/>
          <w:sz w:val="24"/>
          <w:szCs w:val="24"/>
          <w:bdr w:val="none" w:sz="0" w:space="0" w:color="auto" w:frame="1"/>
        </w:rPr>
        <w:t xml:space="preserve">and cultural impact of legally recognizing queer marriage. Since marriage </w:t>
      </w:r>
      <w:r w:rsidR="006D5F0A" w:rsidRPr="00B578D8">
        <w:rPr>
          <w:rFonts w:ascii="Times New Roman" w:eastAsia="Times New Roman" w:hAnsi="Times New Roman" w:cs="Times New Roman"/>
          <w:color w:val="000000"/>
          <w:sz w:val="24"/>
          <w:szCs w:val="24"/>
          <w:bdr w:val="none" w:sz="0" w:space="0" w:color="auto" w:frame="1"/>
        </w:rPr>
        <w:t xml:space="preserve">according to personal laws </w:t>
      </w:r>
      <w:r w:rsidR="00924B8B" w:rsidRPr="00B578D8">
        <w:rPr>
          <w:rFonts w:ascii="Times New Roman" w:eastAsia="Times New Roman" w:hAnsi="Times New Roman" w:cs="Times New Roman"/>
          <w:color w:val="000000"/>
          <w:sz w:val="24"/>
          <w:szCs w:val="24"/>
          <w:bdr w:val="none" w:sz="0" w:space="0" w:color="auto" w:frame="1"/>
        </w:rPr>
        <w:t>is strictly between a ‘</w:t>
      </w:r>
      <w:r w:rsidR="00924B8B" w:rsidRPr="00B578D8">
        <w:rPr>
          <w:rFonts w:ascii="Times New Roman" w:eastAsia="Times New Roman" w:hAnsi="Times New Roman" w:cs="Times New Roman"/>
          <w:i/>
          <w:color w:val="000000"/>
          <w:sz w:val="24"/>
          <w:szCs w:val="24"/>
          <w:bdr w:val="none" w:sz="0" w:space="0" w:color="auto" w:frame="1"/>
        </w:rPr>
        <w:t xml:space="preserve">conventional </w:t>
      </w:r>
      <w:r w:rsidR="00924B8B" w:rsidRPr="00B578D8">
        <w:rPr>
          <w:rFonts w:ascii="Times New Roman" w:eastAsia="Times New Roman" w:hAnsi="Times New Roman" w:cs="Times New Roman"/>
          <w:i/>
          <w:color w:val="000000"/>
          <w:sz w:val="24"/>
          <w:szCs w:val="24"/>
          <w:bdr w:val="none" w:sz="0" w:space="0" w:color="auto" w:frame="1"/>
        </w:rPr>
        <w:lastRenderedPageBreak/>
        <w:t>biological</w:t>
      </w:r>
      <w:r w:rsidR="00924B8B" w:rsidRPr="00B578D8">
        <w:rPr>
          <w:rFonts w:ascii="Times New Roman" w:eastAsia="Times New Roman" w:hAnsi="Times New Roman" w:cs="Times New Roman"/>
          <w:color w:val="000000"/>
          <w:sz w:val="24"/>
          <w:szCs w:val="24"/>
          <w:bdr w:val="none" w:sz="0" w:space="0" w:color="auto" w:frame="1"/>
        </w:rPr>
        <w:t>’ man and a ‘</w:t>
      </w:r>
      <w:r w:rsidR="00924B8B" w:rsidRPr="00B578D8">
        <w:rPr>
          <w:rFonts w:ascii="Times New Roman" w:eastAsia="Times New Roman" w:hAnsi="Times New Roman" w:cs="Times New Roman"/>
          <w:i/>
          <w:color w:val="000000"/>
          <w:sz w:val="24"/>
          <w:szCs w:val="24"/>
          <w:bdr w:val="none" w:sz="0" w:space="0" w:color="auto" w:frame="1"/>
        </w:rPr>
        <w:t xml:space="preserve">conventional </w:t>
      </w:r>
      <w:r w:rsidR="00295E2E" w:rsidRPr="00B578D8">
        <w:rPr>
          <w:rFonts w:ascii="Times New Roman" w:eastAsia="Times New Roman" w:hAnsi="Times New Roman" w:cs="Times New Roman"/>
          <w:i/>
          <w:color w:val="000000"/>
          <w:sz w:val="24"/>
          <w:szCs w:val="24"/>
          <w:bdr w:val="none" w:sz="0" w:space="0" w:color="auto" w:frame="1"/>
        </w:rPr>
        <w:t>biological</w:t>
      </w:r>
      <w:r w:rsidR="00295E2E" w:rsidRPr="00B578D8">
        <w:rPr>
          <w:rFonts w:ascii="Times New Roman" w:eastAsia="Times New Roman" w:hAnsi="Times New Roman" w:cs="Times New Roman"/>
          <w:color w:val="000000"/>
          <w:sz w:val="24"/>
          <w:szCs w:val="24"/>
          <w:bdr w:val="none" w:sz="0" w:space="0" w:color="auto" w:frame="1"/>
        </w:rPr>
        <w:t>’ woman</w:t>
      </w:r>
      <w:r w:rsidR="00C72D5D" w:rsidRPr="00B578D8">
        <w:rPr>
          <w:rStyle w:val="FootnoteReference"/>
          <w:rFonts w:ascii="Times New Roman" w:eastAsia="Times New Roman" w:hAnsi="Times New Roman" w:cs="Times New Roman"/>
          <w:color w:val="000000"/>
          <w:sz w:val="24"/>
          <w:szCs w:val="24"/>
          <w:bdr w:val="none" w:sz="0" w:space="0" w:color="auto" w:frame="1"/>
        </w:rPr>
        <w:footnoteReference w:id="26"/>
      </w:r>
      <w:r w:rsidR="00924B8B" w:rsidRPr="00B578D8">
        <w:rPr>
          <w:rFonts w:ascii="Times New Roman" w:eastAsia="Times New Roman" w:hAnsi="Times New Roman" w:cs="Times New Roman"/>
          <w:color w:val="000000"/>
          <w:sz w:val="24"/>
          <w:szCs w:val="24"/>
          <w:bdr w:val="none" w:sz="0" w:space="0" w:color="auto" w:frame="1"/>
        </w:rPr>
        <w:t>, the Union is concerned with how the same would be re</w:t>
      </w:r>
      <w:r w:rsidR="007649CE" w:rsidRPr="00B578D8">
        <w:rPr>
          <w:rFonts w:ascii="Times New Roman" w:eastAsia="Times New Roman" w:hAnsi="Times New Roman" w:cs="Times New Roman"/>
          <w:color w:val="000000"/>
          <w:sz w:val="24"/>
          <w:szCs w:val="24"/>
          <w:bdr w:val="none" w:sz="0" w:space="0" w:color="auto" w:frame="1"/>
        </w:rPr>
        <w:t xml:space="preserve">sponded by the society as well. </w:t>
      </w:r>
      <w:r w:rsidR="00F861EA" w:rsidRPr="00B578D8">
        <w:rPr>
          <w:rFonts w:ascii="Times New Roman" w:eastAsia="Times New Roman" w:hAnsi="Times New Roman" w:cs="Times New Roman"/>
          <w:color w:val="000000"/>
          <w:sz w:val="24"/>
          <w:szCs w:val="24"/>
          <w:bdr w:val="none" w:sz="0" w:space="0" w:color="auto" w:frame="1"/>
        </w:rPr>
        <w:t>Government also has reservations pertaining to how the Supreme Court lacks the authority to recogniz</w:t>
      </w:r>
      <w:r w:rsidR="007649CE" w:rsidRPr="00B578D8">
        <w:rPr>
          <w:rFonts w:ascii="Times New Roman" w:eastAsia="Times New Roman" w:hAnsi="Times New Roman" w:cs="Times New Roman"/>
          <w:color w:val="000000"/>
          <w:sz w:val="24"/>
          <w:szCs w:val="24"/>
          <w:bdr w:val="none" w:sz="0" w:space="0" w:color="auto" w:frame="1"/>
        </w:rPr>
        <w:t xml:space="preserve">e a new class of marriages and how </w:t>
      </w:r>
      <w:r w:rsidR="00F861EA" w:rsidRPr="00B578D8">
        <w:rPr>
          <w:rFonts w:ascii="Times New Roman" w:eastAsia="Times New Roman" w:hAnsi="Times New Roman" w:cs="Times New Roman"/>
          <w:color w:val="000000"/>
          <w:sz w:val="24"/>
          <w:szCs w:val="24"/>
          <w:bdr w:val="none" w:sz="0" w:space="0" w:color="auto" w:frame="1"/>
        </w:rPr>
        <w:t xml:space="preserve">the meaning of LGBTQIA+ encompasses more than just lesbian, gay bisexual, transgender or </w:t>
      </w:r>
      <w:r w:rsidR="007649CE" w:rsidRPr="00B578D8">
        <w:rPr>
          <w:rFonts w:ascii="Times New Roman" w:eastAsia="Times New Roman" w:hAnsi="Times New Roman" w:cs="Times New Roman"/>
          <w:color w:val="000000"/>
          <w:sz w:val="24"/>
          <w:szCs w:val="24"/>
          <w:bdr w:val="none" w:sz="0" w:space="0" w:color="auto" w:frame="1"/>
        </w:rPr>
        <w:t xml:space="preserve">trans sexual to include </w:t>
      </w:r>
      <w:r w:rsidR="00F861EA" w:rsidRPr="00B578D8">
        <w:rPr>
          <w:rFonts w:ascii="Times New Roman" w:eastAsia="Times New Roman" w:hAnsi="Times New Roman" w:cs="Times New Roman"/>
          <w:color w:val="000000"/>
          <w:sz w:val="24"/>
          <w:szCs w:val="24"/>
          <w:bdr w:val="none" w:sz="0" w:space="0" w:color="auto" w:frame="1"/>
        </w:rPr>
        <w:t xml:space="preserve">around 72 unknown yet distinct sexual and gender identities making it implausible to include sanctioning of such marriages for this group without grave legal ramifications. </w:t>
      </w:r>
    </w:p>
    <w:p w:rsidR="004962BF" w:rsidRPr="00B578D8" w:rsidRDefault="00924B8B" w:rsidP="00295E2E">
      <w:pPr>
        <w:spacing w:after="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B578D8">
        <w:rPr>
          <w:rFonts w:ascii="Times New Roman" w:eastAsia="Times New Roman" w:hAnsi="Times New Roman" w:cs="Times New Roman"/>
          <w:color w:val="000000"/>
          <w:sz w:val="24"/>
          <w:szCs w:val="24"/>
          <w:bdr w:val="none" w:sz="0" w:space="0" w:color="auto" w:frame="1"/>
        </w:rPr>
        <w:t xml:space="preserve">The </w:t>
      </w:r>
      <w:r w:rsidR="006D5F0A" w:rsidRPr="00B578D8">
        <w:rPr>
          <w:rFonts w:ascii="Times New Roman" w:eastAsia="Times New Roman" w:hAnsi="Times New Roman" w:cs="Times New Roman"/>
          <w:color w:val="000000"/>
          <w:sz w:val="24"/>
          <w:szCs w:val="24"/>
          <w:bdr w:val="none" w:sz="0" w:space="0" w:color="auto" w:frame="1"/>
        </w:rPr>
        <w:t xml:space="preserve">government is also doubtful as to whether according queers with rights of marriage might lead to a </w:t>
      </w:r>
      <w:r w:rsidRPr="00B578D8">
        <w:rPr>
          <w:rFonts w:ascii="Times New Roman" w:eastAsia="Times New Roman" w:hAnsi="Times New Roman" w:cs="Times New Roman"/>
          <w:color w:val="000000"/>
          <w:sz w:val="24"/>
          <w:szCs w:val="24"/>
          <w:bdr w:val="none" w:sz="0" w:space="0" w:color="auto" w:frame="1"/>
        </w:rPr>
        <w:t xml:space="preserve">‘psychological impact’ on children raised by same-sex couples. These </w:t>
      </w:r>
      <w:r w:rsidR="00295E2E" w:rsidRPr="00B578D8">
        <w:rPr>
          <w:rFonts w:ascii="Times New Roman" w:eastAsia="Times New Roman" w:hAnsi="Times New Roman" w:cs="Times New Roman"/>
          <w:color w:val="000000"/>
          <w:sz w:val="24"/>
          <w:szCs w:val="24"/>
          <w:bdr w:val="none" w:sz="0" w:space="0" w:color="auto" w:frame="1"/>
        </w:rPr>
        <w:t>concerns</w:t>
      </w:r>
      <w:r w:rsidRPr="00B578D8">
        <w:rPr>
          <w:rFonts w:ascii="Times New Roman" w:eastAsia="Times New Roman" w:hAnsi="Times New Roman" w:cs="Times New Roman"/>
          <w:color w:val="000000"/>
          <w:sz w:val="24"/>
          <w:szCs w:val="24"/>
          <w:bdr w:val="none" w:sz="0" w:space="0" w:color="auto" w:frame="1"/>
        </w:rPr>
        <w:t xml:space="preserve"> </w:t>
      </w:r>
      <w:r w:rsidR="006D5F0A" w:rsidRPr="00B578D8">
        <w:rPr>
          <w:rFonts w:ascii="Times New Roman" w:eastAsia="Times New Roman" w:hAnsi="Times New Roman" w:cs="Times New Roman"/>
          <w:color w:val="000000"/>
          <w:sz w:val="24"/>
          <w:szCs w:val="24"/>
          <w:bdr w:val="none" w:sz="0" w:space="0" w:color="auto" w:frame="1"/>
        </w:rPr>
        <w:t xml:space="preserve">are brought forth whilst analyzing the fact </w:t>
      </w:r>
      <w:r w:rsidR="00295E2E" w:rsidRPr="00B578D8">
        <w:rPr>
          <w:rFonts w:ascii="Times New Roman" w:eastAsia="Times New Roman" w:hAnsi="Times New Roman" w:cs="Times New Roman"/>
          <w:color w:val="000000"/>
          <w:sz w:val="24"/>
          <w:szCs w:val="24"/>
          <w:bdr w:val="none" w:sz="0" w:space="0" w:color="auto" w:frame="1"/>
        </w:rPr>
        <w:t>that same-sex couple</w:t>
      </w:r>
      <w:r w:rsidR="006D5F0A" w:rsidRPr="00B578D8">
        <w:rPr>
          <w:rFonts w:ascii="Times New Roman" w:eastAsia="Times New Roman" w:hAnsi="Times New Roman" w:cs="Times New Roman"/>
          <w:color w:val="000000"/>
          <w:sz w:val="24"/>
          <w:szCs w:val="24"/>
          <w:bdr w:val="none" w:sz="0" w:space="0" w:color="auto" w:frame="1"/>
        </w:rPr>
        <w:t xml:space="preserve"> unlike other heterosexual couples cannot </w:t>
      </w:r>
      <w:r w:rsidRPr="00B578D8">
        <w:rPr>
          <w:rFonts w:ascii="Times New Roman" w:eastAsia="Times New Roman" w:hAnsi="Times New Roman" w:cs="Times New Roman"/>
          <w:color w:val="000000"/>
          <w:sz w:val="24"/>
          <w:szCs w:val="24"/>
          <w:bdr w:val="none" w:sz="0" w:space="0" w:color="auto" w:frame="1"/>
        </w:rPr>
        <w:t xml:space="preserve">procreate and are therefore unfit to be </w:t>
      </w:r>
      <w:r w:rsidRPr="00B578D8">
        <w:rPr>
          <w:rFonts w:ascii="Times New Roman" w:eastAsia="Times New Roman" w:hAnsi="Times New Roman" w:cs="Times New Roman"/>
          <w:color w:val="000000" w:themeColor="text1"/>
          <w:sz w:val="24"/>
          <w:szCs w:val="24"/>
          <w:bdr w:val="none" w:sz="0" w:space="0" w:color="auto" w:frame="1"/>
        </w:rPr>
        <w:t>parents</w:t>
      </w:r>
      <w:r w:rsidR="00C72D5D" w:rsidRPr="00B578D8">
        <w:rPr>
          <w:rStyle w:val="FootnoteReference"/>
          <w:rFonts w:ascii="Times New Roman" w:eastAsia="Times New Roman" w:hAnsi="Times New Roman" w:cs="Times New Roman"/>
          <w:color w:val="000000" w:themeColor="text1"/>
          <w:sz w:val="24"/>
          <w:szCs w:val="24"/>
          <w:bdr w:val="none" w:sz="0" w:space="0" w:color="auto" w:frame="1"/>
        </w:rPr>
        <w:footnoteReference w:id="27"/>
      </w:r>
      <w:r w:rsidRPr="00B578D8">
        <w:rPr>
          <w:rFonts w:ascii="Times New Roman" w:eastAsia="Times New Roman" w:hAnsi="Times New Roman" w:cs="Times New Roman"/>
          <w:color w:val="000000" w:themeColor="text1"/>
          <w:sz w:val="24"/>
          <w:szCs w:val="24"/>
          <w:bdr w:val="none" w:sz="0" w:space="0" w:color="auto" w:frame="1"/>
        </w:rPr>
        <w:t>.</w:t>
      </w:r>
      <w:r w:rsidR="00226A9B" w:rsidRPr="00B578D8">
        <w:rPr>
          <w:rFonts w:ascii="Times New Roman" w:eastAsia="Times New Roman" w:hAnsi="Times New Roman" w:cs="Times New Roman"/>
          <w:color w:val="000000" w:themeColor="text1"/>
          <w:sz w:val="24"/>
          <w:szCs w:val="24"/>
          <w:bdr w:val="none" w:sz="0" w:space="0" w:color="auto" w:frame="1"/>
        </w:rPr>
        <w:t xml:space="preserve"> Therefore, government is doubtful as to whether according of right to marry to queer community would also later be accessed to ask for rights of marriage, the same has been considered by </w:t>
      </w:r>
      <w:r w:rsidR="00226A9B" w:rsidRPr="00B578D8">
        <w:rPr>
          <w:rFonts w:ascii="Times New Roman" w:hAnsi="Times New Roman" w:cs="Times New Roman"/>
          <w:color w:val="000000" w:themeColor="text1"/>
          <w:sz w:val="24"/>
          <w:szCs w:val="24"/>
          <w:bdr w:val="none" w:sz="0" w:space="0" w:color="auto" w:frame="1"/>
        </w:rPr>
        <w:t xml:space="preserve">Chief Justice D.Y. </w:t>
      </w:r>
      <w:proofErr w:type="spellStart"/>
      <w:r w:rsidR="00226A9B" w:rsidRPr="00B578D8">
        <w:rPr>
          <w:rFonts w:ascii="Times New Roman" w:hAnsi="Times New Roman" w:cs="Times New Roman"/>
          <w:color w:val="000000" w:themeColor="text1"/>
          <w:sz w:val="24"/>
          <w:szCs w:val="24"/>
          <w:bdr w:val="none" w:sz="0" w:space="0" w:color="auto" w:frame="1"/>
        </w:rPr>
        <w:t>Chandrachud</w:t>
      </w:r>
      <w:proofErr w:type="spellEnd"/>
      <w:r w:rsidR="00226A9B" w:rsidRPr="00B578D8">
        <w:rPr>
          <w:rFonts w:ascii="Times New Roman" w:hAnsi="Times New Roman" w:cs="Times New Roman"/>
          <w:color w:val="000000" w:themeColor="text1"/>
          <w:sz w:val="24"/>
          <w:szCs w:val="24"/>
          <w:bdr w:val="none" w:sz="0" w:space="0" w:color="auto" w:frame="1"/>
        </w:rPr>
        <w:t xml:space="preserve"> who has summed up the elements of marriage to include the right to cohabit, recognize a family unit and to procreate or bear a child unless chosen otherwise amongst other such rights.</w:t>
      </w:r>
      <w:r w:rsidR="00883718" w:rsidRPr="00B578D8">
        <w:rPr>
          <w:rFonts w:ascii="Times New Roman" w:hAnsi="Times New Roman" w:cs="Times New Roman"/>
          <w:color w:val="000000" w:themeColor="text1"/>
          <w:sz w:val="24"/>
          <w:szCs w:val="24"/>
          <w:bdr w:val="none" w:sz="0" w:space="0" w:color="auto" w:frame="1"/>
        </w:rPr>
        <w:t xml:space="preserve"> Nevertheless, court has pondered over the fact as to whether heterosexuality is intrinsic to ri</w:t>
      </w:r>
      <w:r w:rsidR="007649CE" w:rsidRPr="00B578D8">
        <w:rPr>
          <w:rFonts w:ascii="Times New Roman" w:hAnsi="Times New Roman" w:cs="Times New Roman"/>
          <w:color w:val="000000" w:themeColor="text1"/>
          <w:sz w:val="24"/>
          <w:szCs w:val="24"/>
          <w:bdr w:val="none" w:sz="0" w:space="0" w:color="auto" w:frame="1"/>
        </w:rPr>
        <w:t>ght to marry and have children yet restricted right to found a family particularly, adoption to the queers who are single or in a heterosexual relationship.</w:t>
      </w:r>
    </w:p>
    <w:p w:rsidR="00005725" w:rsidRPr="00B578D8" w:rsidRDefault="00005725" w:rsidP="00295E2E">
      <w:pPr>
        <w:pStyle w:val="NormalWeb"/>
        <w:spacing w:before="0" w:beforeAutospacing="0" w:after="0" w:afterAutospacing="0"/>
        <w:jc w:val="both"/>
        <w:textAlignment w:val="baseline"/>
        <w:rPr>
          <w:b/>
          <w:smallCaps/>
          <w:color w:val="000000" w:themeColor="text1"/>
          <w:bdr w:val="none" w:sz="0" w:space="0" w:color="auto" w:frame="1"/>
        </w:rPr>
      </w:pPr>
    </w:p>
    <w:p w:rsidR="00295E2E" w:rsidRPr="00B578D8" w:rsidRDefault="00B47A38" w:rsidP="00295E2E">
      <w:pPr>
        <w:pStyle w:val="NormalWeb"/>
        <w:spacing w:before="0" w:beforeAutospacing="0" w:after="0" w:afterAutospacing="0" w:line="480" w:lineRule="auto"/>
        <w:jc w:val="both"/>
        <w:textAlignment w:val="baseline"/>
        <w:rPr>
          <w:b/>
          <w:smallCaps/>
          <w:color w:val="000000" w:themeColor="text1"/>
          <w:bdr w:val="none" w:sz="0" w:space="0" w:color="auto" w:frame="1"/>
        </w:rPr>
      </w:pPr>
      <w:r w:rsidRPr="00B578D8">
        <w:rPr>
          <w:b/>
          <w:smallCaps/>
          <w:color w:val="000000" w:themeColor="text1"/>
          <w:bdr w:val="none" w:sz="0" w:space="0" w:color="auto" w:frame="1"/>
        </w:rPr>
        <w:t>Uniform Civil Code And Its Expansion</w:t>
      </w:r>
    </w:p>
    <w:p w:rsidR="00F6635F" w:rsidRPr="00B578D8" w:rsidRDefault="00BF55CA" w:rsidP="00295E2E">
      <w:pPr>
        <w:pStyle w:val="NormalWeb"/>
        <w:spacing w:before="0" w:beforeAutospacing="0" w:after="0" w:afterAutospacing="0" w:line="360" w:lineRule="auto"/>
        <w:jc w:val="both"/>
        <w:textAlignment w:val="baseline"/>
        <w:rPr>
          <w:b/>
          <w:smallCaps/>
          <w:color w:val="000000" w:themeColor="text1"/>
          <w:bdr w:val="none" w:sz="0" w:space="0" w:color="auto" w:frame="1"/>
        </w:rPr>
      </w:pPr>
      <w:r w:rsidRPr="00B578D8">
        <w:rPr>
          <w:color w:val="000000" w:themeColor="text1"/>
          <w:bdr w:val="none" w:sz="0" w:space="0" w:color="auto" w:frame="1"/>
        </w:rPr>
        <w:t xml:space="preserve">The inclusivity of the LGBT community by enhancing legal protection to them not merely by providing with a right to do or not to do something rather regulating their protection in spheres of rights as much as the same offered to single men, women and homosexual couples has been attempted to carve out in catena of judgements as well as internalizing various international obligations to enhance protection to the community. </w:t>
      </w:r>
    </w:p>
    <w:p w:rsidR="00295E2E" w:rsidRPr="00B578D8" w:rsidRDefault="00295E2E" w:rsidP="00295E2E">
      <w:pPr>
        <w:pStyle w:val="NormalWeb"/>
        <w:spacing w:before="0" w:beforeAutospacing="0" w:after="0" w:afterAutospacing="0" w:line="360" w:lineRule="auto"/>
        <w:jc w:val="both"/>
        <w:textAlignment w:val="baseline"/>
        <w:rPr>
          <w:color w:val="000000" w:themeColor="text1"/>
          <w:bdr w:val="none" w:sz="0" w:space="0" w:color="auto" w:frame="1"/>
        </w:rPr>
      </w:pPr>
    </w:p>
    <w:p w:rsidR="002B04FE" w:rsidRPr="00DA75CA" w:rsidRDefault="00BF55CA" w:rsidP="00295E2E">
      <w:pPr>
        <w:pStyle w:val="NormalWeb"/>
        <w:spacing w:before="0" w:beforeAutospacing="0" w:after="0" w:afterAutospacing="0" w:line="360" w:lineRule="auto"/>
        <w:jc w:val="both"/>
        <w:textAlignment w:val="baseline"/>
      </w:pPr>
      <w:r w:rsidRPr="00B578D8">
        <w:rPr>
          <w:color w:val="000000" w:themeColor="text1"/>
          <w:bdr w:val="none" w:sz="0" w:space="0" w:color="auto" w:frame="1"/>
        </w:rPr>
        <w:t xml:space="preserve">In one of the earliest cases, when court looked </w:t>
      </w:r>
      <w:r w:rsidR="00790AEA" w:rsidRPr="00B578D8">
        <w:rPr>
          <w:color w:val="000000" w:themeColor="text1"/>
          <w:bdr w:val="none" w:sz="0" w:space="0" w:color="auto" w:frame="1"/>
        </w:rPr>
        <w:t xml:space="preserve">at </w:t>
      </w:r>
      <w:r w:rsidR="00790AEA" w:rsidRPr="00B578D8">
        <w:t>Article</w:t>
      </w:r>
      <w:r w:rsidR="003F4BC0" w:rsidRPr="00B578D8">
        <w:t xml:space="preserve"> 23(1) </w:t>
      </w:r>
      <w:r w:rsidR="00250A8F" w:rsidRPr="00B578D8">
        <w:t xml:space="preserve">of the International Covenant on Civil and Political Rights </w:t>
      </w:r>
      <w:r w:rsidRPr="00B578D8">
        <w:t>which states that “</w:t>
      </w:r>
      <w:r w:rsidRPr="00B578D8">
        <w:rPr>
          <w:i/>
        </w:rPr>
        <w:t>The f</w:t>
      </w:r>
      <w:r w:rsidR="00250A8F" w:rsidRPr="00B578D8">
        <w:rPr>
          <w:i/>
        </w:rPr>
        <w:t xml:space="preserve">amily is the natural and fundamental group </w:t>
      </w:r>
      <w:r w:rsidR="00250A8F" w:rsidRPr="00B578D8">
        <w:rPr>
          <w:i/>
        </w:rPr>
        <w:lastRenderedPageBreak/>
        <w:t xml:space="preserve">unit of society and is entitled to </w:t>
      </w:r>
      <w:r w:rsidR="00790AEA" w:rsidRPr="00B578D8">
        <w:rPr>
          <w:i/>
        </w:rPr>
        <w:t>protection by society and State</w:t>
      </w:r>
      <w:r w:rsidR="00E14477" w:rsidRPr="00B578D8">
        <w:t>”</w:t>
      </w:r>
      <w:r w:rsidR="00C15C61" w:rsidRPr="00B578D8">
        <w:rPr>
          <w:rStyle w:val="FootnoteReference"/>
        </w:rPr>
        <w:footnoteReference w:id="28"/>
      </w:r>
      <w:r w:rsidRPr="00B578D8">
        <w:t xml:space="preserve"> </w:t>
      </w:r>
      <w:r w:rsidR="00790AEA" w:rsidRPr="00B578D8">
        <w:t>a</w:t>
      </w:r>
      <w:r w:rsidRPr="00B578D8">
        <w:t>nd deliberated over the issue of a</w:t>
      </w:r>
      <w:r w:rsidR="00250A8F" w:rsidRPr="00B578D8">
        <w:t>doption being d</w:t>
      </w:r>
      <w:r w:rsidRPr="00B578D8">
        <w:t xml:space="preserve">eclared as a fundamental right and an essential component </w:t>
      </w:r>
      <w:r w:rsidR="00250A8F" w:rsidRPr="00B578D8">
        <w:t>right to life under Article 21</w:t>
      </w:r>
      <w:r w:rsidR="00C15C61" w:rsidRPr="00B578D8">
        <w:rPr>
          <w:rStyle w:val="FootnoteReference"/>
        </w:rPr>
        <w:footnoteReference w:id="29"/>
      </w:r>
      <w:r w:rsidR="00250A8F" w:rsidRPr="00B578D8">
        <w:t xml:space="preserve"> of the Indian Constitution</w:t>
      </w:r>
      <w:r w:rsidR="00790AEA" w:rsidRPr="00B578D8">
        <w:t xml:space="preserve"> when the same was challenged in the High Court of Bombay in the </w:t>
      </w:r>
      <w:proofErr w:type="spellStart"/>
      <w:r w:rsidR="00790AEA" w:rsidRPr="00B578D8">
        <w:t>Shabnam</w:t>
      </w:r>
      <w:proofErr w:type="spellEnd"/>
      <w:r w:rsidR="00790AEA" w:rsidRPr="00B578D8">
        <w:t xml:space="preserve"> Hashmi</w:t>
      </w:r>
      <w:r w:rsidR="00C15C61" w:rsidRPr="00B578D8">
        <w:rPr>
          <w:rStyle w:val="FootnoteReference"/>
        </w:rPr>
        <w:footnoteReference w:id="30"/>
      </w:r>
      <w:r w:rsidR="00790AEA" w:rsidRPr="00B578D8">
        <w:t xml:space="preserve"> case,</w:t>
      </w:r>
      <w:r w:rsidR="002B04FE" w:rsidRPr="00B578D8">
        <w:t xml:space="preserve"> Justice </w:t>
      </w:r>
      <w:proofErr w:type="spellStart"/>
      <w:r w:rsidR="002B04FE" w:rsidRPr="00B578D8">
        <w:t>Ranjan</w:t>
      </w:r>
      <w:proofErr w:type="spellEnd"/>
      <w:r w:rsidR="002B04FE" w:rsidRPr="00B578D8">
        <w:t xml:space="preserve"> </w:t>
      </w:r>
      <w:proofErr w:type="spellStart"/>
      <w:r w:rsidR="002B04FE" w:rsidRPr="00B578D8">
        <w:t>Gogoi</w:t>
      </w:r>
      <w:proofErr w:type="spellEnd"/>
      <w:r w:rsidR="002B04FE" w:rsidRPr="00B578D8">
        <w:t>, in addressing the right to adoption for Christians based on faith, asserted that “</w:t>
      </w:r>
      <w:r w:rsidR="002B04FE" w:rsidRPr="00B578D8">
        <w:rPr>
          <w:i/>
        </w:rPr>
        <w:t>All these factors lead us to conclude that the current time and stage are not suitable for elevating the right to adopt and the right to be adopted to the status of a fundamental right, or for interpreting such a right as encompassed by Article 21 of the Constitution.</w:t>
      </w:r>
      <w:r w:rsidR="002B04FE" w:rsidRPr="00B578D8">
        <w:t>” This not only restricted the right to adoption for individuals of diverse faiths and religions but also closed the possibility of extending such rights to marginalized communities.</w:t>
      </w:r>
    </w:p>
    <w:p w:rsidR="00295E2E" w:rsidRPr="00B578D8" w:rsidRDefault="00790AEA" w:rsidP="002B04FE">
      <w:pPr>
        <w:pStyle w:val="NormalWeb"/>
        <w:spacing w:after="0" w:line="360" w:lineRule="auto"/>
        <w:jc w:val="both"/>
        <w:textAlignment w:val="baseline"/>
        <w:rPr>
          <w:color w:val="000000" w:themeColor="text1"/>
        </w:rPr>
      </w:pPr>
      <w:r w:rsidRPr="00B578D8">
        <w:rPr>
          <w:color w:val="000000" w:themeColor="text1"/>
        </w:rPr>
        <w:t xml:space="preserve">Furthermore, the scope of same-sex marriage to the </w:t>
      </w:r>
      <w:r w:rsidR="0016340E" w:rsidRPr="00B578D8">
        <w:rPr>
          <w:color w:val="000000" w:themeColor="text1"/>
        </w:rPr>
        <w:t>contrary expanded by Justice B.S</w:t>
      </w:r>
      <w:r w:rsidRPr="00B578D8">
        <w:rPr>
          <w:color w:val="000000" w:themeColor="text1"/>
        </w:rPr>
        <w:t xml:space="preserve">. </w:t>
      </w:r>
      <w:proofErr w:type="spellStart"/>
      <w:r w:rsidRPr="00B578D8">
        <w:rPr>
          <w:color w:val="000000" w:themeColor="text1"/>
        </w:rPr>
        <w:t>Bhauhan</w:t>
      </w:r>
      <w:proofErr w:type="spellEnd"/>
      <w:r w:rsidRPr="00B578D8">
        <w:rPr>
          <w:color w:val="000000" w:themeColor="text1"/>
        </w:rPr>
        <w:t xml:space="preserve"> when he </w:t>
      </w:r>
      <w:r w:rsidR="00005725" w:rsidRPr="00B578D8">
        <w:rPr>
          <w:color w:val="000000" w:themeColor="text1"/>
        </w:rPr>
        <w:t xml:space="preserve">proposed a draft of a new Uniform Civil Code </w:t>
      </w:r>
      <w:r w:rsidR="006D5F0A" w:rsidRPr="00B578D8">
        <w:rPr>
          <w:color w:val="000000" w:themeColor="text1"/>
        </w:rPr>
        <w:t>in furtherance of legalization of same</w:t>
      </w:r>
      <w:r w:rsidR="00005725" w:rsidRPr="00B578D8">
        <w:rPr>
          <w:color w:val="000000" w:themeColor="text1"/>
        </w:rPr>
        <w:t xml:space="preserve">-sex marriage </w:t>
      </w:r>
      <w:r w:rsidRPr="00B578D8">
        <w:rPr>
          <w:color w:val="000000" w:themeColor="text1"/>
        </w:rPr>
        <w:t xml:space="preserve">to the Law Commission of India, </w:t>
      </w:r>
      <w:r w:rsidR="0089447B" w:rsidRPr="00B578D8">
        <w:rPr>
          <w:color w:val="000000" w:themeColor="text1"/>
        </w:rPr>
        <w:t>where he</w:t>
      </w:r>
      <w:r w:rsidRPr="00B578D8">
        <w:rPr>
          <w:color w:val="000000" w:themeColor="text1"/>
        </w:rPr>
        <w:t xml:space="preserve"> defined marriage as </w:t>
      </w:r>
      <w:r w:rsidR="00E14477" w:rsidRPr="00B578D8">
        <w:rPr>
          <w:color w:val="000000" w:themeColor="text1"/>
        </w:rPr>
        <w:t>“</w:t>
      </w:r>
      <w:r w:rsidR="00005725" w:rsidRPr="00B578D8">
        <w:rPr>
          <w:i/>
          <w:color w:val="000000" w:themeColor="text1"/>
        </w:rPr>
        <w:t xml:space="preserve">the legal union as prescribed under this Act of a man with a woman, a man with another man, a woman with another woman, a transgender with another transgender or a transgender with a man or a woman. All married couples in partnership entitled to adopt a </w:t>
      </w:r>
      <w:r w:rsidR="00E14477" w:rsidRPr="00B578D8">
        <w:rPr>
          <w:i/>
          <w:color w:val="000000" w:themeColor="text1"/>
        </w:rPr>
        <w:t xml:space="preserve">child. </w:t>
      </w:r>
      <w:proofErr w:type="gramStart"/>
      <w:r w:rsidR="00E14477" w:rsidRPr="00B578D8">
        <w:rPr>
          <w:i/>
          <w:color w:val="000000" w:themeColor="text1"/>
        </w:rPr>
        <w:t xml:space="preserve">Sexual orientation of </w:t>
      </w:r>
      <w:r w:rsidR="00005725" w:rsidRPr="00B578D8">
        <w:rPr>
          <w:i/>
          <w:color w:val="000000" w:themeColor="text1"/>
        </w:rPr>
        <w:t>m</w:t>
      </w:r>
      <w:r w:rsidR="00E14477" w:rsidRPr="00B578D8">
        <w:rPr>
          <w:i/>
          <w:color w:val="000000" w:themeColor="text1"/>
        </w:rPr>
        <w:t>arried couples or partners not to be a bar to provide them with a right</w:t>
      </w:r>
      <w:r w:rsidR="002E58DC" w:rsidRPr="00B578D8">
        <w:rPr>
          <w:i/>
          <w:color w:val="000000" w:themeColor="text1"/>
        </w:rPr>
        <w:t xml:space="preserve"> to adoption.</w:t>
      </w:r>
      <w:proofErr w:type="gramEnd"/>
      <w:r w:rsidR="002E58DC" w:rsidRPr="00B578D8">
        <w:rPr>
          <w:i/>
          <w:color w:val="000000" w:themeColor="text1"/>
        </w:rPr>
        <w:t xml:space="preserve"> </w:t>
      </w:r>
      <w:r w:rsidR="00005725" w:rsidRPr="00B578D8">
        <w:rPr>
          <w:i/>
          <w:color w:val="000000" w:themeColor="text1"/>
        </w:rPr>
        <w:t>Non-heterosexual couples will be equally entitled to adopt a child</w:t>
      </w:r>
      <w:r w:rsidR="00E14477" w:rsidRPr="00B578D8">
        <w:rPr>
          <w:color w:val="000000" w:themeColor="text1"/>
        </w:rPr>
        <w:t>”</w:t>
      </w:r>
      <w:r w:rsidR="00C15C61" w:rsidRPr="00B578D8">
        <w:rPr>
          <w:rStyle w:val="FootnoteReference"/>
          <w:color w:val="000000" w:themeColor="text1"/>
        </w:rPr>
        <w:footnoteReference w:id="31"/>
      </w:r>
      <w:r w:rsidRPr="00B578D8">
        <w:rPr>
          <w:color w:val="000000" w:themeColor="text1"/>
        </w:rPr>
        <w:t xml:space="preserve">. </w:t>
      </w:r>
      <w:r w:rsidR="002B04FE" w:rsidRPr="00B578D8">
        <w:rPr>
          <w:color w:val="000000" w:themeColor="text1"/>
        </w:rPr>
        <w:t xml:space="preserve">This interpretation has prompted observations that one's orientation and gender non-conformity should not preclude individuals from adopting. A person's identity or religion should be irrelevant when considering the right to adopt a child, and, critically, the Uniform Civil Code should prioritize deconstructing and reconstructing </w:t>
      </w:r>
      <w:r w:rsidR="002B04FE" w:rsidRPr="00B578D8">
        <w:rPr>
          <w:color w:val="000000" w:themeColor="text1"/>
        </w:rPr>
        <w:t>conventional notions of family.</w:t>
      </w:r>
    </w:p>
    <w:p w:rsidR="00295E2E" w:rsidRPr="00B578D8" w:rsidRDefault="00E14477" w:rsidP="00295E2E">
      <w:pPr>
        <w:pStyle w:val="NormalWeb"/>
        <w:spacing w:before="0" w:beforeAutospacing="0" w:after="0" w:afterAutospacing="0" w:line="360" w:lineRule="auto"/>
        <w:jc w:val="both"/>
        <w:textAlignment w:val="baseline"/>
        <w:rPr>
          <w:color w:val="000000" w:themeColor="text1"/>
        </w:rPr>
      </w:pPr>
      <w:r w:rsidRPr="00B578D8">
        <w:rPr>
          <w:color w:val="000000" w:themeColor="text1"/>
        </w:rPr>
        <w:t xml:space="preserve">However, a more institutionalized interpretation was put in the case of </w:t>
      </w:r>
      <w:proofErr w:type="spellStart"/>
      <w:r w:rsidRPr="00B578D8">
        <w:rPr>
          <w:color w:val="000000" w:themeColor="text1"/>
        </w:rPr>
        <w:t>Arunkumar</w:t>
      </w:r>
      <w:proofErr w:type="spellEnd"/>
      <w:r w:rsidRPr="00B578D8">
        <w:rPr>
          <w:color w:val="000000" w:themeColor="text1"/>
        </w:rPr>
        <w:t xml:space="preserve"> &amp; Other v. The Inspector General of Registration and Others</w:t>
      </w:r>
      <w:r w:rsidR="00C15C61" w:rsidRPr="00B578D8">
        <w:rPr>
          <w:rStyle w:val="FootnoteReference"/>
          <w:color w:val="000000" w:themeColor="text1"/>
        </w:rPr>
        <w:footnoteReference w:id="32"/>
      </w:r>
      <w:r w:rsidR="0054557C" w:rsidRPr="00B578D8">
        <w:rPr>
          <w:color w:val="000000" w:themeColor="text1"/>
        </w:rPr>
        <w:t xml:space="preserve"> in which the Madras</w:t>
      </w:r>
      <w:r w:rsidRPr="00B578D8">
        <w:rPr>
          <w:color w:val="000000" w:themeColor="text1"/>
        </w:rPr>
        <w:t xml:space="preserve"> High Court held that </w:t>
      </w:r>
      <w:r w:rsidR="00250A8F" w:rsidRPr="00B578D8">
        <w:rPr>
          <w:color w:val="000000" w:themeColor="text1"/>
          <w:shd w:val="clear" w:color="auto" w:fill="FFFFFF"/>
        </w:rPr>
        <w:t>a marriage solemnized between a (bio</w:t>
      </w:r>
      <w:r w:rsidR="002E58DC" w:rsidRPr="00B578D8">
        <w:rPr>
          <w:color w:val="000000" w:themeColor="text1"/>
          <w:shd w:val="clear" w:color="auto" w:fill="FFFFFF"/>
        </w:rPr>
        <w:t xml:space="preserve">logical) male and a transwoman where both profess </w:t>
      </w:r>
      <w:r w:rsidR="00250A8F" w:rsidRPr="00B578D8">
        <w:rPr>
          <w:color w:val="000000" w:themeColor="text1"/>
          <w:shd w:val="clear" w:color="auto" w:fill="FFFFFF"/>
        </w:rPr>
        <w:t xml:space="preserve">Hindu </w:t>
      </w:r>
      <w:r w:rsidR="00250A8F" w:rsidRPr="00B578D8">
        <w:rPr>
          <w:color w:val="000000" w:themeColor="text1"/>
          <w:shd w:val="clear" w:color="auto" w:fill="FFFFFF"/>
        </w:rPr>
        <w:lastRenderedPageBreak/>
        <w:t xml:space="preserve">religion, </w:t>
      </w:r>
      <w:r w:rsidR="002E58DC" w:rsidRPr="00B578D8">
        <w:rPr>
          <w:color w:val="000000" w:themeColor="text1"/>
          <w:shd w:val="clear" w:color="auto" w:fill="FFFFFF"/>
        </w:rPr>
        <w:t xml:space="preserve">the same </w:t>
      </w:r>
      <w:r w:rsidR="00250A8F" w:rsidRPr="00B578D8">
        <w:rPr>
          <w:color w:val="000000" w:themeColor="text1"/>
          <w:shd w:val="clear" w:color="auto" w:fill="FFFFFF"/>
        </w:rPr>
        <w:t>would constitute a valid marriage according to Section 5</w:t>
      </w:r>
      <w:r w:rsidR="00C15C61" w:rsidRPr="00B578D8">
        <w:rPr>
          <w:rStyle w:val="FootnoteReference"/>
          <w:color w:val="000000" w:themeColor="text1"/>
          <w:shd w:val="clear" w:color="auto" w:fill="FFFFFF"/>
        </w:rPr>
        <w:footnoteReference w:id="33"/>
      </w:r>
      <w:r w:rsidR="00250A8F" w:rsidRPr="00B578D8">
        <w:rPr>
          <w:color w:val="000000" w:themeColor="text1"/>
          <w:shd w:val="clear" w:color="auto" w:fill="FFFFFF"/>
        </w:rPr>
        <w:t xml:space="preserve"> of the Hindu Marriage Act, 1955. </w:t>
      </w:r>
      <w:r w:rsidR="00A906FF" w:rsidRPr="00B578D8">
        <w:rPr>
          <w:rStyle w:val="Emphasis"/>
          <w:i w:val="0"/>
          <w:color w:val="000000" w:themeColor="text1"/>
          <w:shd w:val="clear" w:color="auto" w:fill="FFFFFF"/>
        </w:rPr>
        <w:t xml:space="preserve">Along with the same, court cited </w:t>
      </w:r>
      <w:r w:rsidR="00A906FF" w:rsidRPr="00B578D8">
        <w:rPr>
          <w:color w:val="000000" w:themeColor="text1"/>
        </w:rPr>
        <w:t xml:space="preserve">the </w:t>
      </w:r>
      <w:hyperlink r:id="rId9" w:history="1">
        <w:r w:rsidR="0088026C" w:rsidRPr="00B578D8">
          <w:rPr>
            <w:rStyle w:val="Emphasis"/>
            <w:i w:val="0"/>
            <w:color w:val="000000" w:themeColor="text1"/>
            <w:bdr w:val="none" w:sz="0" w:space="0" w:color="auto" w:frame="1"/>
          </w:rPr>
          <w:t xml:space="preserve">Justice K. </w:t>
        </w:r>
        <w:proofErr w:type="spellStart"/>
        <w:r w:rsidR="0088026C" w:rsidRPr="00B578D8">
          <w:rPr>
            <w:rStyle w:val="Emphasis"/>
            <w:i w:val="0"/>
            <w:color w:val="000000" w:themeColor="text1"/>
            <w:bdr w:val="none" w:sz="0" w:space="0" w:color="auto" w:frame="1"/>
          </w:rPr>
          <w:t>Puttaswamy</w:t>
        </w:r>
        <w:proofErr w:type="spellEnd"/>
      </w:hyperlink>
      <w:r w:rsidR="00C15C61" w:rsidRPr="00B578D8">
        <w:rPr>
          <w:rStyle w:val="FootnoteReference"/>
          <w:color w:val="000000" w:themeColor="text1"/>
        </w:rPr>
        <w:footnoteReference w:id="34"/>
      </w:r>
      <w:r w:rsidR="0088026C" w:rsidRPr="00B578D8">
        <w:rPr>
          <w:i/>
          <w:color w:val="000000" w:themeColor="text1"/>
        </w:rPr>
        <w:t> </w:t>
      </w:r>
      <w:r w:rsidR="00A906FF" w:rsidRPr="00B578D8">
        <w:rPr>
          <w:color w:val="000000" w:themeColor="text1"/>
        </w:rPr>
        <w:t xml:space="preserve">case where the Apex Court referred to the </w:t>
      </w:r>
      <w:r w:rsidR="0088026C" w:rsidRPr="00B578D8">
        <w:rPr>
          <w:color w:val="000000" w:themeColor="text1"/>
        </w:rPr>
        <w:t>US Supreme Court</w:t>
      </w:r>
      <w:r w:rsidR="00A906FF" w:rsidRPr="00B578D8">
        <w:rPr>
          <w:color w:val="000000" w:themeColor="text1"/>
        </w:rPr>
        <w:t xml:space="preserve">’s </w:t>
      </w:r>
      <w:r w:rsidR="0088026C" w:rsidRPr="00B578D8">
        <w:rPr>
          <w:color w:val="000000" w:themeColor="text1"/>
        </w:rPr>
        <w:t>decision in </w:t>
      </w:r>
      <w:proofErr w:type="spellStart"/>
      <w:r w:rsidR="0088026C" w:rsidRPr="00B578D8">
        <w:rPr>
          <w:rStyle w:val="Emphasis"/>
          <w:color w:val="000000" w:themeColor="text1"/>
          <w:bdr w:val="none" w:sz="0" w:space="0" w:color="auto" w:frame="1"/>
        </w:rPr>
        <w:fldChar w:fldCharType="begin"/>
      </w:r>
      <w:r w:rsidR="0088026C" w:rsidRPr="00B578D8">
        <w:rPr>
          <w:rStyle w:val="Emphasis"/>
          <w:color w:val="000000" w:themeColor="text1"/>
          <w:bdr w:val="none" w:sz="0" w:space="0" w:color="auto" w:frame="1"/>
        </w:rPr>
        <w:instrText xml:space="preserve"> HYPERLINK "https://translaw.clpr.org.in/wp-content/uploads/2019/06/Obergefell-Vs-Hodges.pdf" </w:instrText>
      </w:r>
      <w:r w:rsidR="0088026C" w:rsidRPr="00B578D8">
        <w:rPr>
          <w:rStyle w:val="Emphasis"/>
          <w:color w:val="000000" w:themeColor="text1"/>
          <w:bdr w:val="none" w:sz="0" w:space="0" w:color="auto" w:frame="1"/>
        </w:rPr>
        <w:fldChar w:fldCharType="separate"/>
      </w:r>
      <w:r w:rsidR="00C15C61" w:rsidRPr="00B578D8">
        <w:rPr>
          <w:rStyle w:val="Hyperlink"/>
          <w:iCs/>
          <w:color w:val="000000" w:themeColor="text1"/>
          <w:u w:val="none"/>
          <w:bdr w:val="none" w:sz="0" w:space="0" w:color="auto" w:frame="1"/>
        </w:rPr>
        <w:t>Obergefi</w:t>
      </w:r>
      <w:r w:rsidR="0088026C" w:rsidRPr="00B578D8">
        <w:rPr>
          <w:rStyle w:val="Hyperlink"/>
          <w:iCs/>
          <w:color w:val="000000" w:themeColor="text1"/>
          <w:u w:val="none"/>
          <w:bdr w:val="none" w:sz="0" w:space="0" w:color="auto" w:frame="1"/>
        </w:rPr>
        <w:t>ll</w:t>
      </w:r>
      <w:proofErr w:type="spellEnd"/>
      <w:r w:rsidR="0088026C" w:rsidRPr="00B578D8">
        <w:rPr>
          <w:rStyle w:val="Hyperlink"/>
          <w:iCs/>
          <w:color w:val="000000" w:themeColor="text1"/>
          <w:u w:val="none"/>
          <w:bdr w:val="none" w:sz="0" w:space="0" w:color="auto" w:frame="1"/>
        </w:rPr>
        <w:t xml:space="preserve"> v Hodges</w:t>
      </w:r>
      <w:r w:rsidR="0088026C" w:rsidRPr="00B578D8">
        <w:rPr>
          <w:rStyle w:val="Emphasis"/>
          <w:color w:val="000000" w:themeColor="text1"/>
          <w:bdr w:val="none" w:sz="0" w:space="0" w:color="auto" w:frame="1"/>
        </w:rPr>
        <w:fldChar w:fldCharType="end"/>
      </w:r>
      <w:r w:rsidR="00C15C61" w:rsidRPr="00B578D8">
        <w:rPr>
          <w:rStyle w:val="FootnoteReference"/>
          <w:iCs/>
          <w:color w:val="000000" w:themeColor="text1"/>
          <w:bdr w:val="none" w:sz="0" w:space="0" w:color="auto" w:frame="1"/>
        </w:rPr>
        <w:footnoteReference w:id="35"/>
      </w:r>
      <w:r w:rsidR="0088026C" w:rsidRPr="00B578D8">
        <w:rPr>
          <w:rStyle w:val="Emphasis"/>
          <w:color w:val="000000" w:themeColor="text1"/>
          <w:bdr w:val="none" w:sz="0" w:space="0" w:color="auto" w:frame="1"/>
        </w:rPr>
        <w:t> </w:t>
      </w:r>
      <w:r w:rsidR="002B04FE" w:rsidRPr="00B578D8">
        <w:rPr>
          <w:color w:val="000000" w:themeColor="text1"/>
        </w:rPr>
        <w:t xml:space="preserve"> which emphasized that it would be inconsistent to acknowledge a right to privacy in other family matters but not in the decision to form the fundamental relationships that underpin society.</w:t>
      </w:r>
      <w:r w:rsidR="002B04FE" w:rsidRPr="00B578D8">
        <w:rPr>
          <w:rStyle w:val="FootnoteReference"/>
          <w:color w:val="000000" w:themeColor="text1"/>
        </w:rPr>
        <w:footnoteReference w:id="36"/>
      </w:r>
      <w:r w:rsidR="002B04FE" w:rsidRPr="00B578D8">
        <w:rPr>
          <w:color w:val="000000" w:themeColor="text1"/>
        </w:rPr>
        <w:t xml:space="preserve"> Therefore, interpreting this principle, the Indian court held that since the Constitution of India mandates the inclusion of transgender persons in all aspects of society, they should not be deprived of existing benefits available to the general public.</w:t>
      </w:r>
    </w:p>
    <w:p w:rsidR="002B04FE" w:rsidRPr="00B578D8" w:rsidRDefault="002B04FE" w:rsidP="00295E2E">
      <w:pPr>
        <w:pStyle w:val="NormalWeb"/>
        <w:spacing w:before="0" w:beforeAutospacing="0" w:after="0" w:afterAutospacing="0" w:line="360" w:lineRule="auto"/>
        <w:jc w:val="both"/>
        <w:textAlignment w:val="baseline"/>
        <w:rPr>
          <w:color w:val="000000" w:themeColor="text1"/>
        </w:rPr>
      </w:pPr>
    </w:p>
    <w:p w:rsidR="007A77E3" w:rsidRPr="00B578D8" w:rsidRDefault="000A0DEF" w:rsidP="00295E2E">
      <w:pPr>
        <w:pStyle w:val="NormalWeb"/>
        <w:spacing w:before="0" w:beforeAutospacing="0" w:after="0" w:afterAutospacing="0" w:line="360" w:lineRule="auto"/>
        <w:jc w:val="both"/>
        <w:textAlignment w:val="baseline"/>
        <w:rPr>
          <w:color w:val="000000" w:themeColor="text1"/>
          <w:bdr w:val="none" w:sz="0" w:space="0" w:color="auto" w:frame="1"/>
        </w:rPr>
      </w:pPr>
      <w:r w:rsidRPr="00B578D8">
        <w:rPr>
          <w:color w:val="000000" w:themeColor="text1"/>
          <w:shd w:val="clear" w:color="auto" w:fill="FFFFFF"/>
        </w:rPr>
        <w:t xml:space="preserve">Although, single people belonging to the queer community can adopt in individual capacities and in conventional couple set-ups but they </w:t>
      </w:r>
      <w:r w:rsidR="00F861EA" w:rsidRPr="00B578D8">
        <w:rPr>
          <w:color w:val="000000" w:themeColor="text1"/>
          <w:bdr w:val="none" w:sz="0" w:space="0" w:color="auto" w:frame="1"/>
        </w:rPr>
        <w:t xml:space="preserve">cannot adopt as a couple </w:t>
      </w:r>
      <w:r w:rsidR="00F861EA" w:rsidRPr="00B578D8">
        <w:rPr>
          <w:i/>
          <w:color w:val="000000" w:themeColor="text1"/>
          <w:bdr w:val="none" w:sz="0" w:space="0" w:color="auto" w:frame="1"/>
        </w:rPr>
        <w:t>per se</w:t>
      </w:r>
      <w:r w:rsidR="00F861EA" w:rsidRPr="00B578D8">
        <w:rPr>
          <w:color w:val="000000" w:themeColor="text1"/>
          <w:bdr w:val="none" w:sz="0" w:space="0" w:color="auto" w:frame="1"/>
        </w:rPr>
        <w:t xml:space="preserve">. </w:t>
      </w:r>
      <w:r w:rsidRPr="00B578D8">
        <w:rPr>
          <w:color w:val="000000" w:themeColor="text1"/>
          <w:bdr w:val="none" w:sz="0" w:space="0" w:color="auto" w:frame="1"/>
        </w:rPr>
        <w:t xml:space="preserve">The court has looked at the concept of ‘chosen families’ and their recognition, but has been wary of venturing such n inclusion </w:t>
      </w:r>
      <w:r w:rsidR="00EE588A" w:rsidRPr="00B578D8">
        <w:rPr>
          <w:color w:val="000000" w:themeColor="text1"/>
          <w:bdr w:val="none" w:sz="0" w:space="0" w:color="auto" w:frame="1"/>
        </w:rPr>
        <w:t xml:space="preserve">across multiple laws such as family, parenthood and social welfare </w:t>
      </w:r>
      <w:r w:rsidRPr="00B578D8">
        <w:rPr>
          <w:color w:val="000000" w:themeColor="text1"/>
          <w:bdr w:val="none" w:sz="0" w:space="0" w:color="auto" w:frame="1"/>
        </w:rPr>
        <w:t xml:space="preserve">in and beyond </w:t>
      </w:r>
      <w:r w:rsidR="00EE588A" w:rsidRPr="00B578D8">
        <w:rPr>
          <w:color w:val="000000" w:themeColor="text1"/>
          <w:bdr w:val="none" w:sz="0" w:space="0" w:color="auto" w:frame="1"/>
        </w:rPr>
        <w:t xml:space="preserve">acts like Special Marriage Act amongst others. In the </w:t>
      </w:r>
      <w:r w:rsidR="007A77E3" w:rsidRPr="00B578D8">
        <w:rPr>
          <w:color w:val="000000" w:themeColor="text1"/>
          <w:bdr w:val="none" w:sz="0" w:space="0" w:color="auto" w:frame="1"/>
        </w:rPr>
        <w:t xml:space="preserve">case of </w:t>
      </w:r>
      <w:proofErr w:type="spellStart"/>
      <w:r w:rsidR="00EE588A" w:rsidRPr="00B578D8">
        <w:rPr>
          <w:color w:val="000000" w:themeColor="text1"/>
          <w:bdr w:val="none" w:sz="0" w:space="0" w:color="auto" w:frame="1"/>
        </w:rPr>
        <w:t>Supriya</w:t>
      </w:r>
      <w:proofErr w:type="spellEnd"/>
      <w:r w:rsidR="00EE588A" w:rsidRPr="00B578D8">
        <w:rPr>
          <w:color w:val="000000" w:themeColor="text1"/>
          <w:bdr w:val="none" w:sz="0" w:space="0" w:color="auto" w:frame="1"/>
        </w:rPr>
        <w:t xml:space="preserve"> Chakraborty</w:t>
      </w:r>
      <w:r w:rsidR="005A18E1" w:rsidRPr="00B578D8">
        <w:rPr>
          <w:color w:val="000000" w:themeColor="text1"/>
          <w:bdr w:val="none" w:sz="0" w:space="0" w:color="auto" w:frame="1"/>
        </w:rPr>
        <w:t xml:space="preserve"> which is currently in deliberation</w:t>
      </w:r>
      <w:r w:rsidR="002B04FE" w:rsidRPr="00B578D8">
        <w:rPr>
          <w:color w:val="000000" w:themeColor="text1"/>
          <w:bdr w:val="none" w:sz="0" w:space="0" w:color="auto" w:frame="1"/>
        </w:rPr>
        <w:t>. The Union's proposal to establish a committee to address the demands of the queer community for rights and benefits, without legally recognizing their right to marry, received an affirmative response from the Constitutional bench for two main reasons. Firstly, it would enable Parliament, rather than the court, to determine the precise scope of rights</w:t>
      </w:r>
      <w:r w:rsidR="00DA75CA">
        <w:rPr>
          <w:color w:val="000000" w:themeColor="text1"/>
          <w:bdr w:val="none" w:sz="0" w:space="0" w:color="auto" w:frame="1"/>
        </w:rPr>
        <w:t xml:space="preserve"> available to members of these ‘chosen families’</w:t>
      </w:r>
      <w:r w:rsidR="002B04FE" w:rsidRPr="00B578D8">
        <w:rPr>
          <w:color w:val="000000" w:themeColor="text1"/>
          <w:bdr w:val="none" w:sz="0" w:space="0" w:color="auto" w:frame="1"/>
        </w:rPr>
        <w:t xml:space="preserve">. Secondly, it would ensure that the LGBTQIA+ community would not be deprived of alternative options. This decision was influenced by the expansion outlined by Chief Justice D.Y. </w:t>
      </w:r>
      <w:proofErr w:type="spellStart"/>
      <w:r w:rsidR="002B04FE" w:rsidRPr="00B578D8">
        <w:rPr>
          <w:color w:val="000000" w:themeColor="text1"/>
          <w:bdr w:val="none" w:sz="0" w:space="0" w:color="auto" w:frame="1"/>
        </w:rPr>
        <w:t>Chandrachud</w:t>
      </w:r>
      <w:proofErr w:type="spellEnd"/>
      <w:r w:rsidR="002B04FE" w:rsidRPr="00B578D8">
        <w:rPr>
          <w:color w:val="000000" w:themeColor="text1"/>
          <w:bdr w:val="none" w:sz="0" w:space="0" w:color="auto" w:frame="1"/>
        </w:rPr>
        <w:t xml:space="preserve"> in the </w:t>
      </w:r>
      <w:proofErr w:type="spellStart"/>
      <w:r w:rsidR="002B04FE" w:rsidRPr="00B578D8">
        <w:rPr>
          <w:color w:val="000000" w:themeColor="text1"/>
          <w:bdr w:val="none" w:sz="0" w:space="0" w:color="auto" w:frame="1"/>
        </w:rPr>
        <w:t>Deepika</w:t>
      </w:r>
      <w:proofErr w:type="spellEnd"/>
      <w:r w:rsidR="002B04FE" w:rsidRPr="00B578D8">
        <w:rPr>
          <w:color w:val="000000" w:themeColor="text1"/>
          <w:bdr w:val="none" w:sz="0" w:space="0" w:color="auto" w:frame="1"/>
        </w:rPr>
        <w:t xml:space="preserve"> case, where he emphasized that non-traditional families require both legal protection and access to benefits provided under social welfare legislation.</w:t>
      </w:r>
      <w:r w:rsidR="005A18E1" w:rsidRPr="00B578D8">
        <w:rPr>
          <w:color w:val="000000" w:themeColor="text1"/>
          <w:bdr w:val="none" w:sz="0" w:space="0" w:color="auto" w:frame="1"/>
        </w:rPr>
        <w:t xml:space="preserve"> This case not only provided</w:t>
      </w:r>
      <w:r w:rsidR="00EE588A" w:rsidRPr="00B578D8">
        <w:rPr>
          <w:color w:val="000000" w:themeColor="text1"/>
          <w:bdr w:val="none" w:sz="0" w:space="0" w:color="auto" w:frame="1"/>
        </w:rPr>
        <w:t xml:space="preserve"> </w:t>
      </w:r>
      <w:r w:rsidR="005A18E1" w:rsidRPr="00B578D8">
        <w:rPr>
          <w:color w:val="000000" w:themeColor="text1"/>
          <w:bdr w:val="none" w:sz="0" w:space="0" w:color="auto" w:frame="1"/>
        </w:rPr>
        <w:t>for legislature expand its observations to include queer community to accord marriage rights just as others but also opened doors to deliberation regarding rights and benefits of queer persons to which judiciary will be receptive and cognizant.</w:t>
      </w:r>
    </w:p>
    <w:p w:rsidR="00295E2E" w:rsidRPr="00B578D8" w:rsidRDefault="00295E2E" w:rsidP="00295E2E">
      <w:pPr>
        <w:pStyle w:val="NormalWeb"/>
        <w:spacing w:before="0" w:beforeAutospacing="0" w:after="0" w:afterAutospacing="0" w:line="360" w:lineRule="auto"/>
        <w:jc w:val="both"/>
        <w:textAlignment w:val="baseline"/>
        <w:rPr>
          <w:color w:val="000000" w:themeColor="text1"/>
        </w:rPr>
      </w:pPr>
    </w:p>
    <w:p w:rsidR="007A77E3" w:rsidRPr="00B578D8" w:rsidRDefault="006A57E1" w:rsidP="007A77E3">
      <w:pPr>
        <w:spacing w:line="360" w:lineRule="auto"/>
        <w:jc w:val="both"/>
        <w:rPr>
          <w:rFonts w:ascii="Times New Roman" w:hAnsi="Times New Roman" w:cs="Times New Roman"/>
          <w:color w:val="000000" w:themeColor="text1"/>
          <w:sz w:val="24"/>
          <w:szCs w:val="24"/>
          <w:bdr w:val="none" w:sz="0" w:space="0" w:color="auto" w:frame="1"/>
        </w:rPr>
      </w:pPr>
      <w:r w:rsidRPr="00B578D8">
        <w:rPr>
          <w:rFonts w:ascii="Times New Roman" w:eastAsia="Times New Roman" w:hAnsi="Times New Roman" w:cs="Times New Roman"/>
          <w:color w:val="000000" w:themeColor="text1"/>
          <w:sz w:val="24"/>
          <w:szCs w:val="24"/>
          <w:bdr w:val="none" w:sz="0" w:space="0" w:color="auto" w:frame="1"/>
        </w:rPr>
        <w:lastRenderedPageBreak/>
        <w:t xml:space="preserve">In the same case </w:t>
      </w:r>
      <w:r w:rsidR="00C96CFA" w:rsidRPr="00B578D8">
        <w:rPr>
          <w:rFonts w:ascii="Times New Roman" w:eastAsia="Times New Roman" w:hAnsi="Times New Roman" w:cs="Times New Roman"/>
          <w:color w:val="000000" w:themeColor="text1"/>
          <w:sz w:val="24"/>
          <w:szCs w:val="24"/>
          <w:bdr w:val="none" w:sz="0" w:space="0" w:color="auto" w:frame="1"/>
        </w:rPr>
        <w:t xml:space="preserve">court referred to the </w:t>
      </w:r>
      <w:proofErr w:type="spellStart"/>
      <w:r w:rsidR="00C96CFA" w:rsidRPr="00B578D8">
        <w:rPr>
          <w:rFonts w:ascii="Times New Roman" w:eastAsia="Times New Roman" w:hAnsi="Times New Roman" w:cs="Times New Roman"/>
          <w:color w:val="000000" w:themeColor="text1"/>
          <w:sz w:val="24"/>
          <w:szCs w:val="24"/>
          <w:bdr w:val="none" w:sz="0" w:space="0" w:color="auto" w:frame="1"/>
        </w:rPr>
        <w:t>Schalk</w:t>
      </w:r>
      <w:proofErr w:type="spellEnd"/>
      <w:r w:rsidR="00C96CFA" w:rsidRPr="00B578D8">
        <w:rPr>
          <w:rFonts w:ascii="Times New Roman" w:eastAsia="Times New Roman" w:hAnsi="Times New Roman" w:cs="Times New Roman"/>
          <w:color w:val="000000" w:themeColor="text1"/>
          <w:sz w:val="24"/>
          <w:szCs w:val="24"/>
          <w:bdr w:val="none" w:sz="0" w:space="0" w:color="auto" w:frame="1"/>
        </w:rPr>
        <w:t xml:space="preserve"> and Kopf</w:t>
      </w:r>
      <w:r w:rsidR="00C15C61" w:rsidRPr="00B578D8">
        <w:rPr>
          <w:rStyle w:val="FootnoteReference"/>
          <w:rFonts w:ascii="Times New Roman" w:eastAsia="Times New Roman" w:hAnsi="Times New Roman" w:cs="Times New Roman"/>
          <w:color w:val="000000" w:themeColor="text1"/>
          <w:sz w:val="24"/>
          <w:szCs w:val="24"/>
          <w:bdr w:val="none" w:sz="0" w:space="0" w:color="auto" w:frame="1"/>
        </w:rPr>
        <w:footnoteReference w:id="37"/>
      </w:r>
      <w:r w:rsidR="00C96CFA" w:rsidRPr="00B578D8">
        <w:rPr>
          <w:rFonts w:ascii="Times New Roman" w:eastAsia="Times New Roman" w:hAnsi="Times New Roman" w:cs="Times New Roman"/>
          <w:color w:val="000000" w:themeColor="text1"/>
          <w:sz w:val="24"/>
          <w:szCs w:val="24"/>
          <w:bdr w:val="none" w:sz="0" w:space="0" w:color="auto" w:frame="1"/>
        </w:rPr>
        <w:t xml:space="preserve"> case where it was held by the European Court of Human Rights that the court whilst dealing with </w:t>
      </w:r>
      <w:r w:rsidR="00924B8B" w:rsidRPr="00B578D8">
        <w:rPr>
          <w:rFonts w:ascii="Times New Roman" w:hAnsi="Times New Roman" w:cs="Times New Roman"/>
          <w:color w:val="000000" w:themeColor="text1"/>
          <w:sz w:val="24"/>
          <w:szCs w:val="24"/>
          <w:bdr w:val="none" w:sz="0" w:space="0" w:color="auto" w:frame="1"/>
        </w:rPr>
        <w:t xml:space="preserve">Article 12 of the European Convention which </w:t>
      </w:r>
      <w:r w:rsidR="00C96CFA" w:rsidRPr="00B578D8">
        <w:rPr>
          <w:rFonts w:ascii="Times New Roman" w:hAnsi="Times New Roman" w:cs="Times New Roman"/>
          <w:color w:val="000000" w:themeColor="text1"/>
          <w:sz w:val="24"/>
          <w:szCs w:val="24"/>
          <w:bdr w:val="none" w:sz="0" w:space="0" w:color="auto" w:frame="1"/>
        </w:rPr>
        <w:t>recognizes</w:t>
      </w:r>
      <w:r w:rsidR="00924B8B" w:rsidRPr="00B578D8">
        <w:rPr>
          <w:rFonts w:ascii="Times New Roman" w:hAnsi="Times New Roman" w:cs="Times New Roman"/>
          <w:color w:val="000000" w:themeColor="text1"/>
          <w:sz w:val="24"/>
          <w:szCs w:val="24"/>
          <w:bdr w:val="none" w:sz="0" w:space="0" w:color="auto" w:frame="1"/>
        </w:rPr>
        <w:t xml:space="preserve"> marriages</w:t>
      </w:r>
      <w:r w:rsidR="00C96CFA" w:rsidRPr="00B578D8">
        <w:rPr>
          <w:rFonts w:ascii="Times New Roman" w:hAnsi="Times New Roman" w:cs="Times New Roman"/>
          <w:color w:val="000000" w:themeColor="text1"/>
          <w:sz w:val="24"/>
          <w:szCs w:val="24"/>
          <w:bdr w:val="none" w:sz="0" w:space="0" w:color="auto" w:frame="1"/>
        </w:rPr>
        <w:t xml:space="preserve"> solely as a heterosexual Union </w:t>
      </w:r>
      <w:r w:rsidR="002E58DC" w:rsidRPr="00B578D8">
        <w:rPr>
          <w:rFonts w:ascii="Times New Roman" w:hAnsi="Times New Roman" w:cs="Times New Roman"/>
          <w:color w:val="000000" w:themeColor="text1"/>
          <w:sz w:val="24"/>
          <w:szCs w:val="24"/>
          <w:bdr w:val="none" w:sz="0" w:space="0" w:color="auto" w:frame="1"/>
        </w:rPr>
        <w:t xml:space="preserve">held that the ECHR does not mandate the member states to </w:t>
      </w:r>
      <w:r w:rsidR="00C96CFA" w:rsidRPr="00B578D8">
        <w:rPr>
          <w:rFonts w:ascii="Times New Roman" w:hAnsi="Times New Roman" w:cs="Times New Roman"/>
          <w:color w:val="000000" w:themeColor="text1"/>
          <w:sz w:val="24"/>
          <w:szCs w:val="24"/>
          <w:bdr w:val="none" w:sz="0" w:space="0" w:color="auto" w:frame="1"/>
        </w:rPr>
        <w:t>legally recognize same-sex marriages</w:t>
      </w:r>
      <w:r w:rsidR="00B712EA" w:rsidRPr="00B578D8">
        <w:rPr>
          <w:rFonts w:ascii="Times New Roman" w:hAnsi="Times New Roman" w:cs="Times New Roman"/>
          <w:color w:val="000000" w:themeColor="text1"/>
          <w:sz w:val="24"/>
          <w:szCs w:val="24"/>
          <w:bdr w:val="none" w:sz="0" w:space="0" w:color="auto" w:frame="1"/>
        </w:rPr>
        <w:t>.</w:t>
      </w:r>
      <w:r w:rsidR="007A77E3" w:rsidRPr="00B578D8">
        <w:rPr>
          <w:rFonts w:ascii="Times New Roman" w:hAnsi="Times New Roman" w:cs="Times New Roman"/>
          <w:color w:val="000000" w:themeColor="text1"/>
          <w:sz w:val="24"/>
          <w:szCs w:val="24"/>
          <w:shd w:val="clear" w:color="auto" w:fill="FFFFFF"/>
        </w:rPr>
        <w:t xml:space="preserve"> </w:t>
      </w:r>
      <w:r w:rsidR="00B712EA" w:rsidRPr="00B578D8">
        <w:rPr>
          <w:rFonts w:ascii="Times New Roman" w:hAnsi="Times New Roman" w:cs="Times New Roman"/>
          <w:color w:val="000000" w:themeColor="text1"/>
          <w:sz w:val="24"/>
          <w:szCs w:val="24"/>
          <w:bdr w:val="none" w:sz="0" w:space="0" w:color="auto" w:frame="1"/>
        </w:rPr>
        <w:t xml:space="preserve">However, understanding the non-binding nature of international statutes which are part of soft law instruments, court interpreted the case of Nicholas </w:t>
      </w:r>
      <w:proofErr w:type="spellStart"/>
      <w:r w:rsidR="00B712EA" w:rsidRPr="00B578D8">
        <w:rPr>
          <w:rFonts w:ascii="Times New Roman" w:hAnsi="Times New Roman" w:cs="Times New Roman"/>
          <w:color w:val="000000" w:themeColor="text1"/>
          <w:sz w:val="24"/>
          <w:szCs w:val="24"/>
          <w:bdr w:val="none" w:sz="0" w:space="0" w:color="auto" w:frame="1"/>
        </w:rPr>
        <w:t>Toonen</w:t>
      </w:r>
      <w:proofErr w:type="spellEnd"/>
      <w:r w:rsidR="00B712EA" w:rsidRPr="00B578D8">
        <w:rPr>
          <w:rFonts w:ascii="Times New Roman" w:hAnsi="Times New Roman" w:cs="Times New Roman"/>
          <w:color w:val="000000" w:themeColor="text1"/>
          <w:sz w:val="24"/>
          <w:szCs w:val="24"/>
          <w:bdr w:val="none" w:sz="0" w:space="0" w:color="auto" w:frame="1"/>
        </w:rPr>
        <w:t xml:space="preserve"> v Australia</w:t>
      </w:r>
      <w:r w:rsidR="00C15C61" w:rsidRPr="00B578D8">
        <w:rPr>
          <w:rStyle w:val="FootnoteReference"/>
          <w:rFonts w:ascii="Times New Roman" w:hAnsi="Times New Roman" w:cs="Times New Roman"/>
          <w:color w:val="000000" w:themeColor="text1"/>
          <w:sz w:val="24"/>
          <w:szCs w:val="24"/>
          <w:bdr w:val="none" w:sz="0" w:space="0" w:color="auto" w:frame="1"/>
        </w:rPr>
        <w:footnoteReference w:id="38"/>
      </w:r>
      <w:r w:rsidR="00B712EA" w:rsidRPr="00B578D8">
        <w:rPr>
          <w:rFonts w:ascii="Times New Roman" w:hAnsi="Times New Roman" w:cs="Times New Roman"/>
          <w:color w:val="000000" w:themeColor="text1"/>
          <w:sz w:val="24"/>
          <w:szCs w:val="24"/>
          <w:bdr w:val="none" w:sz="0" w:space="0" w:color="auto" w:frame="1"/>
        </w:rPr>
        <w:t xml:space="preserve"> in </w:t>
      </w:r>
      <w:proofErr w:type="spellStart"/>
      <w:r w:rsidR="00B712EA" w:rsidRPr="00B578D8">
        <w:rPr>
          <w:rFonts w:ascii="Times New Roman" w:hAnsi="Times New Roman" w:cs="Times New Roman"/>
          <w:color w:val="000000" w:themeColor="text1"/>
          <w:sz w:val="24"/>
          <w:szCs w:val="24"/>
          <w:bdr w:val="none" w:sz="0" w:space="0" w:color="auto" w:frame="1"/>
        </w:rPr>
        <w:t>Navtej</w:t>
      </w:r>
      <w:proofErr w:type="spellEnd"/>
      <w:r w:rsidR="00B712EA" w:rsidRPr="00B578D8">
        <w:rPr>
          <w:rFonts w:ascii="Times New Roman" w:hAnsi="Times New Roman" w:cs="Times New Roman"/>
          <w:color w:val="000000" w:themeColor="text1"/>
          <w:sz w:val="24"/>
          <w:szCs w:val="24"/>
          <w:bdr w:val="none" w:sz="0" w:space="0" w:color="auto" w:frame="1"/>
        </w:rPr>
        <w:t xml:space="preserve"> Singh </w:t>
      </w:r>
      <w:proofErr w:type="spellStart"/>
      <w:r w:rsidR="00B712EA" w:rsidRPr="00B578D8">
        <w:rPr>
          <w:rFonts w:ascii="Times New Roman" w:hAnsi="Times New Roman" w:cs="Times New Roman"/>
          <w:color w:val="000000" w:themeColor="text1"/>
          <w:sz w:val="24"/>
          <w:szCs w:val="24"/>
          <w:bdr w:val="none" w:sz="0" w:space="0" w:color="auto" w:frame="1"/>
        </w:rPr>
        <w:t>Johar</w:t>
      </w:r>
      <w:proofErr w:type="spellEnd"/>
      <w:r w:rsidR="00B712EA" w:rsidRPr="00B578D8">
        <w:rPr>
          <w:rFonts w:ascii="Times New Roman" w:hAnsi="Times New Roman" w:cs="Times New Roman"/>
          <w:color w:val="000000" w:themeColor="text1"/>
          <w:sz w:val="24"/>
          <w:szCs w:val="24"/>
          <w:bdr w:val="none" w:sz="0" w:space="0" w:color="auto" w:frame="1"/>
        </w:rPr>
        <w:t xml:space="preserve"> </w:t>
      </w:r>
      <w:r w:rsidR="00C15C61" w:rsidRPr="00B578D8">
        <w:rPr>
          <w:rStyle w:val="FootnoteReference"/>
          <w:rFonts w:ascii="Times New Roman" w:hAnsi="Times New Roman" w:cs="Times New Roman"/>
          <w:color w:val="000000" w:themeColor="text1"/>
          <w:sz w:val="24"/>
          <w:szCs w:val="24"/>
          <w:bdr w:val="none" w:sz="0" w:space="0" w:color="auto" w:frame="1"/>
        </w:rPr>
        <w:footnoteReference w:id="39"/>
      </w:r>
      <w:r w:rsidR="002B19DF" w:rsidRPr="00B578D8">
        <w:rPr>
          <w:rFonts w:ascii="Times New Roman" w:hAnsi="Times New Roman" w:cs="Times New Roman"/>
          <w:color w:val="000000" w:themeColor="text1"/>
          <w:sz w:val="24"/>
          <w:szCs w:val="24"/>
          <w:bdr w:val="none" w:sz="0" w:space="0" w:color="auto" w:frame="1"/>
        </w:rPr>
        <w:t xml:space="preserve"> c</w:t>
      </w:r>
      <w:r w:rsidR="00B712EA" w:rsidRPr="00B578D8">
        <w:rPr>
          <w:rFonts w:ascii="Times New Roman" w:hAnsi="Times New Roman" w:cs="Times New Roman"/>
          <w:color w:val="000000" w:themeColor="text1"/>
          <w:sz w:val="24"/>
          <w:szCs w:val="24"/>
          <w:bdr w:val="none" w:sz="0" w:space="0" w:color="auto" w:frame="1"/>
        </w:rPr>
        <w:t>ase where it took cognizance of the change in Para 1 and 26, Article 2</w:t>
      </w:r>
      <w:r w:rsidR="00C15C61" w:rsidRPr="00B578D8">
        <w:rPr>
          <w:rStyle w:val="FootnoteReference"/>
          <w:rFonts w:ascii="Times New Roman" w:hAnsi="Times New Roman" w:cs="Times New Roman"/>
          <w:color w:val="000000" w:themeColor="text1"/>
          <w:sz w:val="24"/>
          <w:szCs w:val="24"/>
          <w:bdr w:val="none" w:sz="0" w:space="0" w:color="auto" w:frame="1"/>
        </w:rPr>
        <w:footnoteReference w:id="40"/>
      </w:r>
      <w:r w:rsidR="00B712EA" w:rsidRPr="00B578D8">
        <w:rPr>
          <w:rFonts w:ascii="Times New Roman" w:hAnsi="Times New Roman" w:cs="Times New Roman"/>
          <w:color w:val="000000" w:themeColor="text1"/>
          <w:sz w:val="24"/>
          <w:szCs w:val="24"/>
          <w:bdr w:val="none" w:sz="0" w:space="0" w:color="auto" w:frame="1"/>
        </w:rPr>
        <w:t xml:space="preserve"> of the International Covenant on Civil and Political Rights where </w:t>
      </w:r>
      <w:r w:rsidR="008103A9" w:rsidRPr="00B578D8">
        <w:rPr>
          <w:rFonts w:ascii="Times New Roman" w:hAnsi="Times New Roman" w:cs="Times New Roman"/>
          <w:color w:val="000000" w:themeColor="text1"/>
          <w:sz w:val="24"/>
          <w:szCs w:val="24"/>
          <w:bdr w:val="none" w:sz="0" w:space="0" w:color="auto" w:frame="1"/>
        </w:rPr>
        <w:t>reference</w:t>
      </w:r>
      <w:r w:rsidR="00B712EA" w:rsidRPr="00B578D8">
        <w:rPr>
          <w:rFonts w:ascii="Times New Roman" w:hAnsi="Times New Roman" w:cs="Times New Roman"/>
          <w:color w:val="000000" w:themeColor="text1"/>
          <w:sz w:val="24"/>
          <w:szCs w:val="24"/>
          <w:bdr w:val="none" w:sz="0" w:space="0" w:color="auto" w:frame="1"/>
        </w:rPr>
        <w:t xml:space="preserve"> to ‘</w:t>
      </w:r>
      <w:r w:rsidR="00B712EA" w:rsidRPr="00B578D8">
        <w:rPr>
          <w:rFonts w:ascii="Times New Roman" w:hAnsi="Times New Roman" w:cs="Times New Roman"/>
          <w:i/>
          <w:color w:val="000000" w:themeColor="text1"/>
          <w:sz w:val="24"/>
          <w:szCs w:val="24"/>
          <w:bdr w:val="none" w:sz="0" w:space="0" w:color="auto" w:frame="1"/>
        </w:rPr>
        <w:t>sex</w:t>
      </w:r>
      <w:r w:rsidR="00B712EA" w:rsidRPr="00B578D8">
        <w:rPr>
          <w:rFonts w:ascii="Times New Roman" w:hAnsi="Times New Roman" w:cs="Times New Roman"/>
          <w:color w:val="000000" w:themeColor="text1"/>
          <w:sz w:val="24"/>
          <w:szCs w:val="24"/>
          <w:bdr w:val="none" w:sz="0" w:space="0" w:color="auto" w:frame="1"/>
        </w:rPr>
        <w:t xml:space="preserve">’ in the article is to be taken </w:t>
      </w:r>
      <w:r w:rsidR="002E58DC" w:rsidRPr="00B578D8">
        <w:rPr>
          <w:rFonts w:ascii="Times New Roman" w:hAnsi="Times New Roman" w:cs="Times New Roman"/>
          <w:color w:val="000000" w:themeColor="text1"/>
          <w:sz w:val="24"/>
          <w:szCs w:val="24"/>
          <w:bdr w:val="none" w:sz="0" w:space="0" w:color="auto" w:frame="1"/>
        </w:rPr>
        <w:t xml:space="preserve">as inclusive of </w:t>
      </w:r>
      <w:r w:rsidR="00B712EA" w:rsidRPr="00B578D8">
        <w:rPr>
          <w:rFonts w:ascii="Times New Roman" w:hAnsi="Times New Roman" w:cs="Times New Roman"/>
          <w:color w:val="000000" w:themeColor="text1"/>
          <w:sz w:val="24"/>
          <w:szCs w:val="24"/>
          <w:bdr w:val="none" w:sz="0" w:space="0" w:color="auto" w:frame="1"/>
        </w:rPr>
        <w:t>‘sexual orientation’ which was als</w:t>
      </w:r>
      <w:r w:rsidR="007A77E3" w:rsidRPr="00B578D8">
        <w:rPr>
          <w:rFonts w:ascii="Times New Roman" w:hAnsi="Times New Roman" w:cs="Times New Roman"/>
          <w:color w:val="000000" w:themeColor="text1"/>
          <w:sz w:val="24"/>
          <w:szCs w:val="24"/>
          <w:bdr w:val="none" w:sz="0" w:space="0" w:color="auto" w:frame="1"/>
        </w:rPr>
        <w:t>o clearly laid down in the NALSA</w:t>
      </w:r>
      <w:r w:rsidR="00B712EA" w:rsidRPr="00B578D8">
        <w:rPr>
          <w:rFonts w:ascii="Times New Roman" w:hAnsi="Times New Roman" w:cs="Times New Roman"/>
          <w:color w:val="000000" w:themeColor="text1"/>
          <w:sz w:val="24"/>
          <w:szCs w:val="24"/>
          <w:bdr w:val="none" w:sz="0" w:space="0" w:color="auto" w:frame="1"/>
        </w:rPr>
        <w:t xml:space="preserve"> case</w:t>
      </w:r>
      <w:r w:rsidR="007A77E3" w:rsidRPr="00B578D8">
        <w:rPr>
          <w:rFonts w:ascii="Times New Roman" w:hAnsi="Times New Roman" w:cs="Times New Roman"/>
          <w:color w:val="000000" w:themeColor="text1"/>
          <w:sz w:val="24"/>
          <w:szCs w:val="24"/>
          <w:bdr w:val="none" w:sz="0" w:space="0" w:color="auto" w:frame="1"/>
        </w:rPr>
        <w:t xml:space="preserve"> where A</w:t>
      </w:r>
      <w:r w:rsidR="00A71728" w:rsidRPr="00B578D8">
        <w:rPr>
          <w:rFonts w:ascii="Times New Roman" w:hAnsi="Times New Roman" w:cs="Times New Roman"/>
          <w:color w:val="000000" w:themeColor="text1"/>
          <w:sz w:val="24"/>
          <w:szCs w:val="24"/>
          <w:bdr w:val="none" w:sz="0" w:space="0" w:color="auto" w:frame="1"/>
        </w:rPr>
        <w:t>rticle 15</w:t>
      </w:r>
      <w:r w:rsidR="00A71728" w:rsidRPr="00B578D8">
        <w:rPr>
          <w:rStyle w:val="FootnoteReference"/>
          <w:rFonts w:ascii="Times New Roman" w:hAnsi="Times New Roman" w:cs="Times New Roman"/>
          <w:color w:val="000000" w:themeColor="text1"/>
          <w:sz w:val="24"/>
          <w:szCs w:val="24"/>
          <w:bdr w:val="none" w:sz="0" w:space="0" w:color="auto" w:frame="1"/>
        </w:rPr>
        <w:footnoteReference w:id="41"/>
      </w:r>
      <w:r w:rsidR="00A71728" w:rsidRPr="00B578D8">
        <w:rPr>
          <w:rFonts w:ascii="Times New Roman" w:hAnsi="Times New Roman" w:cs="Times New Roman"/>
          <w:color w:val="000000" w:themeColor="text1"/>
          <w:sz w:val="24"/>
          <w:szCs w:val="24"/>
          <w:bdr w:val="none" w:sz="0" w:space="0" w:color="auto" w:frame="1"/>
        </w:rPr>
        <w:t xml:space="preserve"> </w:t>
      </w:r>
      <w:r w:rsidR="00B712EA" w:rsidRPr="00B578D8">
        <w:rPr>
          <w:rFonts w:ascii="Times New Roman" w:hAnsi="Times New Roman" w:cs="Times New Roman"/>
          <w:color w:val="000000" w:themeColor="text1"/>
          <w:sz w:val="24"/>
          <w:szCs w:val="24"/>
          <w:bdr w:val="none" w:sz="0" w:space="0" w:color="auto" w:frame="1"/>
        </w:rPr>
        <w:t>was understood to be inclusive of ‘sexual orientation’ as well,  which depicts internalization of international statutes.</w:t>
      </w:r>
    </w:p>
    <w:p w:rsidR="00295E2E" w:rsidRPr="00B578D8" w:rsidRDefault="00F86862" w:rsidP="00EA30AD">
      <w:pPr>
        <w:spacing w:line="360" w:lineRule="auto"/>
        <w:jc w:val="both"/>
        <w:rPr>
          <w:rFonts w:ascii="Times New Roman" w:hAnsi="Times New Roman" w:cs="Times New Roman"/>
          <w:color w:val="000000" w:themeColor="text1"/>
          <w:sz w:val="24"/>
          <w:szCs w:val="24"/>
          <w:bdr w:val="none" w:sz="0" w:space="0" w:color="auto" w:frame="1"/>
        </w:rPr>
      </w:pPr>
      <w:r w:rsidRPr="00B578D8">
        <w:rPr>
          <w:rFonts w:ascii="Times New Roman" w:hAnsi="Times New Roman" w:cs="Times New Roman"/>
          <w:color w:val="000000" w:themeColor="text1"/>
          <w:sz w:val="24"/>
          <w:szCs w:val="24"/>
          <w:bdr w:val="none" w:sz="0" w:space="0" w:color="auto" w:frame="1"/>
        </w:rPr>
        <w:t>Additionally, queer communit</w:t>
      </w:r>
      <w:r w:rsidR="00994152" w:rsidRPr="00B578D8">
        <w:rPr>
          <w:rFonts w:ascii="Times New Roman" w:hAnsi="Times New Roman" w:cs="Times New Roman"/>
          <w:color w:val="000000" w:themeColor="text1"/>
          <w:sz w:val="24"/>
          <w:szCs w:val="24"/>
          <w:bdr w:val="none" w:sz="0" w:space="0" w:color="auto" w:frame="1"/>
        </w:rPr>
        <w:t xml:space="preserve">y has been provided with rights </w:t>
      </w:r>
      <w:r w:rsidRPr="00B578D8">
        <w:rPr>
          <w:rFonts w:ascii="Times New Roman" w:hAnsi="Times New Roman" w:cs="Times New Roman"/>
          <w:color w:val="000000" w:themeColor="text1"/>
          <w:sz w:val="24"/>
          <w:szCs w:val="24"/>
          <w:bdr w:val="none" w:sz="0" w:space="0" w:color="auto" w:frame="1"/>
        </w:rPr>
        <w:t xml:space="preserve">of adoption amongst other family-related </w:t>
      </w:r>
      <w:r w:rsidR="00994152" w:rsidRPr="00B578D8">
        <w:rPr>
          <w:rFonts w:ascii="Times New Roman" w:hAnsi="Times New Roman" w:cs="Times New Roman"/>
          <w:color w:val="000000" w:themeColor="text1"/>
          <w:sz w:val="24"/>
          <w:szCs w:val="24"/>
          <w:bdr w:val="none" w:sz="0" w:space="0" w:color="auto" w:frame="1"/>
        </w:rPr>
        <w:t>rights through</w:t>
      </w:r>
      <w:r w:rsidRPr="00B578D8">
        <w:rPr>
          <w:rFonts w:ascii="Times New Roman" w:hAnsi="Times New Roman" w:cs="Times New Roman"/>
          <w:color w:val="000000" w:themeColor="text1"/>
          <w:sz w:val="24"/>
          <w:szCs w:val="24"/>
          <w:bdr w:val="none" w:sz="0" w:space="0" w:color="auto" w:frame="1"/>
        </w:rPr>
        <w:t xml:space="preserve"> statutes </w:t>
      </w:r>
      <w:r w:rsidR="002B19DF" w:rsidRPr="00B578D8">
        <w:rPr>
          <w:rFonts w:ascii="Times New Roman" w:hAnsi="Times New Roman" w:cs="Times New Roman"/>
          <w:color w:val="000000" w:themeColor="text1"/>
          <w:sz w:val="24"/>
          <w:szCs w:val="24"/>
          <w:bdr w:val="none" w:sz="0" w:space="0" w:color="auto" w:frame="1"/>
        </w:rPr>
        <w:t xml:space="preserve">such as </w:t>
      </w:r>
      <w:r w:rsidR="00F54C98" w:rsidRPr="00B578D8">
        <w:rPr>
          <w:rFonts w:ascii="Times New Roman" w:hAnsi="Times New Roman" w:cs="Times New Roman"/>
          <w:color w:val="000000" w:themeColor="text1"/>
          <w:sz w:val="24"/>
          <w:szCs w:val="24"/>
          <w:bdr w:val="none" w:sz="0" w:space="0" w:color="auto" w:frame="1"/>
        </w:rPr>
        <w:t xml:space="preserve">Hindu Adoption and Maintenance Act, 1956, and institutions like Central Adoption Resource Authority </w:t>
      </w:r>
      <w:r w:rsidRPr="00B578D8">
        <w:rPr>
          <w:rFonts w:ascii="Times New Roman" w:hAnsi="Times New Roman" w:cs="Times New Roman"/>
          <w:color w:val="000000" w:themeColor="text1"/>
          <w:sz w:val="24"/>
          <w:szCs w:val="24"/>
          <w:bdr w:val="none" w:sz="0" w:space="0" w:color="auto" w:frame="1"/>
        </w:rPr>
        <w:t xml:space="preserve">but they can only avail the same by adopting a child in their individual capacity </w:t>
      </w:r>
      <w:r w:rsidRPr="00B578D8">
        <w:rPr>
          <w:rFonts w:ascii="Times New Roman" w:hAnsi="Times New Roman" w:cs="Times New Roman"/>
          <w:i/>
          <w:color w:val="000000" w:themeColor="text1"/>
          <w:sz w:val="24"/>
          <w:szCs w:val="24"/>
          <w:bdr w:val="none" w:sz="0" w:space="0" w:color="auto" w:frame="1"/>
        </w:rPr>
        <w:t>i.e.</w:t>
      </w:r>
      <w:r w:rsidRPr="00B578D8">
        <w:rPr>
          <w:rFonts w:ascii="Times New Roman" w:hAnsi="Times New Roman" w:cs="Times New Roman"/>
          <w:color w:val="000000" w:themeColor="text1"/>
          <w:sz w:val="24"/>
          <w:szCs w:val="24"/>
          <w:bdr w:val="none" w:sz="0" w:space="0" w:color="auto" w:frame="1"/>
        </w:rPr>
        <w:t xml:space="preserve"> when single, or when they</w:t>
      </w:r>
      <w:r w:rsidR="00994152" w:rsidRPr="00B578D8">
        <w:rPr>
          <w:rFonts w:ascii="Times New Roman" w:hAnsi="Times New Roman" w:cs="Times New Roman"/>
          <w:color w:val="000000" w:themeColor="text1"/>
          <w:sz w:val="24"/>
          <w:szCs w:val="24"/>
          <w:bdr w:val="none" w:sz="0" w:space="0" w:color="auto" w:frame="1"/>
        </w:rPr>
        <w:t xml:space="preserve"> </w:t>
      </w:r>
      <w:r w:rsidRPr="00B578D8">
        <w:rPr>
          <w:rFonts w:ascii="Times New Roman" w:hAnsi="Times New Roman" w:cs="Times New Roman"/>
          <w:color w:val="000000" w:themeColor="text1"/>
          <w:sz w:val="24"/>
          <w:szCs w:val="24"/>
          <w:bdr w:val="none" w:sz="0" w:space="0" w:color="auto" w:frame="1"/>
        </w:rPr>
        <w:t xml:space="preserve">want to realize their right to found a </w:t>
      </w:r>
      <w:r w:rsidR="00A71728" w:rsidRPr="00B578D8">
        <w:rPr>
          <w:rFonts w:ascii="Times New Roman" w:hAnsi="Times New Roman" w:cs="Times New Roman"/>
          <w:color w:val="000000" w:themeColor="text1"/>
          <w:sz w:val="24"/>
          <w:szCs w:val="24"/>
          <w:bdr w:val="none" w:sz="0" w:space="0" w:color="auto" w:frame="1"/>
        </w:rPr>
        <w:t xml:space="preserve">family </w:t>
      </w:r>
      <w:r w:rsidR="00C15C61" w:rsidRPr="00B578D8">
        <w:rPr>
          <w:rStyle w:val="FootnoteReference"/>
          <w:rFonts w:ascii="Times New Roman" w:hAnsi="Times New Roman" w:cs="Times New Roman"/>
          <w:color w:val="000000" w:themeColor="text1"/>
          <w:sz w:val="24"/>
          <w:szCs w:val="24"/>
          <w:bdr w:val="none" w:sz="0" w:space="0" w:color="auto" w:frame="1"/>
        </w:rPr>
        <w:footnoteReference w:id="42"/>
      </w:r>
      <w:r w:rsidRPr="00B578D8">
        <w:rPr>
          <w:rFonts w:ascii="Times New Roman" w:hAnsi="Times New Roman" w:cs="Times New Roman"/>
          <w:color w:val="000000" w:themeColor="text1"/>
          <w:sz w:val="24"/>
          <w:szCs w:val="24"/>
          <w:bdr w:val="none" w:sz="0" w:space="0" w:color="auto" w:frame="1"/>
        </w:rPr>
        <w:t xml:space="preserve"> through heterosexual intercourse</w:t>
      </w:r>
      <w:r w:rsidR="00994152" w:rsidRPr="00B578D8">
        <w:rPr>
          <w:rFonts w:ascii="Times New Roman" w:hAnsi="Times New Roman" w:cs="Times New Roman"/>
          <w:color w:val="000000" w:themeColor="text1"/>
          <w:sz w:val="24"/>
          <w:szCs w:val="24"/>
          <w:bdr w:val="none" w:sz="0" w:space="0" w:color="auto" w:frame="1"/>
        </w:rPr>
        <w:t>. This view of the court to segregate individual and family rights has been due to the influence of the International Covenant on Civil and Political Rights which has clearly defined the right to found a family under Article 23(2)</w:t>
      </w:r>
      <w:r w:rsidR="00C15C61" w:rsidRPr="00B578D8">
        <w:rPr>
          <w:rStyle w:val="FootnoteReference"/>
          <w:rFonts w:ascii="Times New Roman" w:hAnsi="Times New Roman" w:cs="Times New Roman"/>
          <w:color w:val="000000" w:themeColor="text1"/>
          <w:sz w:val="24"/>
          <w:szCs w:val="24"/>
          <w:bdr w:val="none" w:sz="0" w:space="0" w:color="auto" w:frame="1"/>
        </w:rPr>
        <w:footnoteReference w:id="43"/>
      </w:r>
      <w:r w:rsidR="00994152" w:rsidRPr="00B578D8">
        <w:rPr>
          <w:rFonts w:ascii="Times New Roman" w:hAnsi="Times New Roman" w:cs="Times New Roman"/>
          <w:color w:val="000000" w:themeColor="text1"/>
          <w:sz w:val="24"/>
          <w:szCs w:val="24"/>
          <w:bdr w:val="none" w:sz="0" w:space="0" w:color="auto" w:frame="1"/>
        </w:rPr>
        <w:t xml:space="preserve"> by using the term ‘men’ and ‘women’ rather than general terms used elsewhere in Part III of the Covenant which depict the Covenant’s intention that right to found a family is particularly for a men and women and only such a marriage would be recognizable</w:t>
      </w:r>
      <w:r w:rsidR="00C15C61" w:rsidRPr="00B578D8">
        <w:rPr>
          <w:rStyle w:val="FootnoteReference"/>
          <w:rFonts w:ascii="Times New Roman" w:hAnsi="Times New Roman" w:cs="Times New Roman"/>
          <w:color w:val="000000" w:themeColor="text1"/>
          <w:sz w:val="24"/>
          <w:szCs w:val="24"/>
          <w:bdr w:val="none" w:sz="0" w:space="0" w:color="auto" w:frame="1"/>
        </w:rPr>
        <w:footnoteReference w:id="44"/>
      </w:r>
      <w:r w:rsidR="00994152" w:rsidRPr="00B578D8">
        <w:rPr>
          <w:rFonts w:ascii="Times New Roman" w:hAnsi="Times New Roman" w:cs="Times New Roman"/>
          <w:color w:val="000000" w:themeColor="text1"/>
          <w:sz w:val="24"/>
          <w:szCs w:val="24"/>
          <w:bdr w:val="none" w:sz="0" w:space="0" w:color="auto" w:frame="1"/>
        </w:rPr>
        <w:t xml:space="preserve">. </w:t>
      </w:r>
    </w:p>
    <w:p w:rsidR="0054557C" w:rsidRPr="00B578D8" w:rsidRDefault="00994152" w:rsidP="00EA30AD">
      <w:pPr>
        <w:spacing w:line="360" w:lineRule="auto"/>
        <w:jc w:val="both"/>
        <w:rPr>
          <w:rFonts w:ascii="Times New Roman" w:hAnsi="Times New Roman" w:cs="Times New Roman"/>
          <w:color w:val="000000" w:themeColor="text1"/>
          <w:sz w:val="24"/>
          <w:szCs w:val="24"/>
          <w:bdr w:val="none" w:sz="0" w:space="0" w:color="auto" w:frame="1"/>
        </w:rPr>
      </w:pPr>
      <w:r w:rsidRPr="00B578D8">
        <w:rPr>
          <w:rFonts w:ascii="Times New Roman" w:hAnsi="Times New Roman" w:cs="Times New Roman"/>
          <w:color w:val="000000" w:themeColor="text1"/>
          <w:sz w:val="24"/>
          <w:szCs w:val="24"/>
          <w:bdr w:val="none" w:sz="0" w:space="0" w:color="auto" w:frame="1"/>
        </w:rPr>
        <w:t>Therefore, court has understood right to found a family not to be read as being conditional on marriage or on the intention to marry</w:t>
      </w:r>
      <w:r w:rsidR="00653687" w:rsidRPr="00B578D8">
        <w:rPr>
          <w:rStyle w:val="FootnoteReference"/>
          <w:rFonts w:ascii="Times New Roman" w:hAnsi="Times New Roman" w:cs="Times New Roman"/>
          <w:color w:val="000000" w:themeColor="text1"/>
          <w:sz w:val="24"/>
          <w:szCs w:val="24"/>
          <w:bdr w:val="none" w:sz="0" w:space="0" w:color="auto" w:frame="1"/>
        </w:rPr>
        <w:footnoteReference w:id="45"/>
      </w:r>
      <w:r w:rsidRPr="00B578D8">
        <w:rPr>
          <w:rFonts w:ascii="Times New Roman" w:hAnsi="Times New Roman" w:cs="Times New Roman"/>
          <w:color w:val="000000" w:themeColor="text1"/>
          <w:sz w:val="24"/>
          <w:szCs w:val="24"/>
          <w:bdr w:val="none" w:sz="0" w:space="0" w:color="auto" w:frame="1"/>
        </w:rPr>
        <w:t>. Internal contextualizing of Article 26 has been followed where court has involved a ‘</w:t>
      </w:r>
      <w:r w:rsidRPr="00B578D8">
        <w:rPr>
          <w:rFonts w:ascii="Times New Roman" w:hAnsi="Times New Roman" w:cs="Times New Roman"/>
          <w:i/>
          <w:color w:val="000000" w:themeColor="text1"/>
          <w:sz w:val="24"/>
          <w:szCs w:val="24"/>
          <w:bdr w:val="none" w:sz="0" w:space="0" w:color="auto" w:frame="1"/>
        </w:rPr>
        <w:t>value-driven</w:t>
      </w:r>
      <w:r w:rsidR="002B19DF" w:rsidRPr="00B578D8">
        <w:rPr>
          <w:rFonts w:ascii="Times New Roman" w:hAnsi="Times New Roman" w:cs="Times New Roman"/>
          <w:color w:val="000000" w:themeColor="text1"/>
          <w:sz w:val="24"/>
          <w:szCs w:val="24"/>
          <w:bdr w:val="none" w:sz="0" w:space="0" w:color="auto" w:frame="1"/>
        </w:rPr>
        <w:t>’ approach</w:t>
      </w:r>
      <w:r w:rsidRPr="00B578D8">
        <w:rPr>
          <w:rFonts w:ascii="Times New Roman" w:hAnsi="Times New Roman" w:cs="Times New Roman"/>
          <w:color w:val="000000" w:themeColor="text1"/>
          <w:sz w:val="24"/>
          <w:szCs w:val="24"/>
          <w:bdr w:val="none" w:sz="0" w:space="0" w:color="auto" w:frame="1"/>
        </w:rPr>
        <w:t xml:space="preserve"> to attempt to give meaning to the vague </w:t>
      </w:r>
      <w:r w:rsidRPr="00B578D8">
        <w:rPr>
          <w:rFonts w:ascii="Times New Roman" w:hAnsi="Times New Roman" w:cs="Times New Roman"/>
          <w:color w:val="000000" w:themeColor="text1"/>
          <w:sz w:val="24"/>
          <w:szCs w:val="24"/>
          <w:bdr w:val="none" w:sz="0" w:space="0" w:color="auto" w:frame="1"/>
        </w:rPr>
        <w:lastRenderedPageBreak/>
        <w:t xml:space="preserve">nation of equality by understanding broad values which are understood as </w:t>
      </w:r>
      <w:r w:rsidR="00EA30AD" w:rsidRPr="00B578D8">
        <w:rPr>
          <w:rFonts w:ascii="Times New Roman" w:hAnsi="Times New Roman" w:cs="Times New Roman"/>
          <w:color w:val="000000" w:themeColor="text1"/>
          <w:sz w:val="24"/>
          <w:szCs w:val="24"/>
          <w:bdr w:val="none" w:sz="0" w:space="0" w:color="auto" w:frame="1"/>
        </w:rPr>
        <w:t>objectives of the equality guarantee</w:t>
      </w:r>
      <w:r w:rsidR="00C15C61" w:rsidRPr="00B578D8">
        <w:rPr>
          <w:rStyle w:val="FootnoteReference"/>
          <w:rFonts w:ascii="Times New Roman" w:hAnsi="Times New Roman" w:cs="Times New Roman"/>
          <w:color w:val="000000" w:themeColor="text1"/>
          <w:sz w:val="24"/>
          <w:szCs w:val="24"/>
          <w:bdr w:val="none" w:sz="0" w:space="0" w:color="auto" w:frame="1"/>
        </w:rPr>
        <w:footnoteReference w:id="46"/>
      </w:r>
      <w:r w:rsidR="00EA30AD" w:rsidRPr="00B578D8">
        <w:rPr>
          <w:rFonts w:ascii="Times New Roman" w:hAnsi="Times New Roman" w:cs="Times New Roman"/>
          <w:color w:val="000000" w:themeColor="text1"/>
          <w:sz w:val="24"/>
          <w:szCs w:val="24"/>
          <w:bdr w:val="none" w:sz="0" w:space="0" w:color="auto" w:frame="1"/>
        </w:rPr>
        <w:t xml:space="preserve"> to provide queers with rights just as others or simply, enabling them to derive their rights in individual capacity like others. Nevertheless, there </w:t>
      </w:r>
      <w:r w:rsidR="008103A9" w:rsidRPr="00B578D8">
        <w:rPr>
          <w:rFonts w:ascii="Times New Roman" w:hAnsi="Times New Roman" w:cs="Times New Roman"/>
          <w:color w:val="000000" w:themeColor="text1"/>
          <w:sz w:val="24"/>
          <w:szCs w:val="24"/>
          <w:bdr w:val="none" w:sz="0" w:space="0" w:color="auto" w:frame="1"/>
        </w:rPr>
        <w:t>is no ‘</w:t>
      </w:r>
      <w:r w:rsidR="008103A9" w:rsidRPr="00B578D8">
        <w:rPr>
          <w:rFonts w:ascii="Times New Roman" w:hAnsi="Times New Roman" w:cs="Times New Roman"/>
          <w:i/>
          <w:color w:val="000000" w:themeColor="text1"/>
          <w:sz w:val="24"/>
          <w:szCs w:val="24"/>
          <w:bdr w:val="none" w:sz="0" w:space="0" w:color="auto" w:frame="1"/>
        </w:rPr>
        <w:t>direct</w:t>
      </w:r>
      <w:r w:rsidR="008103A9" w:rsidRPr="00B578D8">
        <w:rPr>
          <w:rFonts w:ascii="Times New Roman" w:hAnsi="Times New Roman" w:cs="Times New Roman"/>
          <w:color w:val="000000" w:themeColor="text1"/>
          <w:sz w:val="24"/>
          <w:szCs w:val="24"/>
          <w:bdr w:val="none" w:sz="0" w:space="0" w:color="auto" w:frame="1"/>
        </w:rPr>
        <w:t>’ approach</w:t>
      </w:r>
      <w:r w:rsidR="00F86862" w:rsidRPr="00B578D8">
        <w:rPr>
          <w:rFonts w:ascii="Times New Roman" w:hAnsi="Times New Roman" w:cs="Times New Roman"/>
          <w:color w:val="000000" w:themeColor="text1"/>
          <w:sz w:val="24"/>
          <w:szCs w:val="24"/>
          <w:bdr w:val="none" w:sz="0" w:space="0" w:color="auto" w:frame="1"/>
        </w:rPr>
        <w:t xml:space="preserve"> under Right to Found a Family</w:t>
      </w:r>
      <w:r w:rsidR="008103A9" w:rsidRPr="00B578D8">
        <w:rPr>
          <w:rFonts w:ascii="Times New Roman" w:hAnsi="Times New Roman" w:cs="Times New Roman"/>
          <w:color w:val="000000" w:themeColor="text1"/>
          <w:sz w:val="24"/>
          <w:szCs w:val="24"/>
          <w:bdr w:val="none" w:sz="0" w:space="0" w:color="auto" w:frame="1"/>
        </w:rPr>
        <w:t xml:space="preserve"> to support procreative rights of lesbians and gay persons regardless of t</w:t>
      </w:r>
      <w:r w:rsidR="00EA30AD" w:rsidRPr="00B578D8">
        <w:rPr>
          <w:rFonts w:ascii="Times New Roman" w:hAnsi="Times New Roman" w:cs="Times New Roman"/>
          <w:color w:val="000000" w:themeColor="text1"/>
          <w:sz w:val="24"/>
          <w:szCs w:val="24"/>
          <w:bdr w:val="none" w:sz="0" w:space="0" w:color="auto" w:frame="1"/>
        </w:rPr>
        <w:t>heir ability or desire to marry.</w:t>
      </w:r>
    </w:p>
    <w:p w:rsidR="00295E2E" w:rsidRPr="00B578D8" w:rsidRDefault="006D26B7" w:rsidP="00295E2E">
      <w:pPr>
        <w:spacing w:line="360" w:lineRule="auto"/>
        <w:jc w:val="both"/>
        <w:rPr>
          <w:rFonts w:ascii="Times New Roman" w:hAnsi="Times New Roman" w:cs="Times New Roman"/>
          <w:b/>
          <w:smallCaps/>
          <w:color w:val="000000" w:themeColor="text1"/>
          <w:sz w:val="24"/>
          <w:szCs w:val="24"/>
          <w:bdr w:val="none" w:sz="0" w:space="0" w:color="auto" w:frame="1"/>
        </w:rPr>
      </w:pPr>
      <w:r w:rsidRPr="00B578D8">
        <w:rPr>
          <w:rFonts w:ascii="Times New Roman" w:hAnsi="Times New Roman" w:cs="Times New Roman"/>
          <w:b/>
          <w:smallCaps/>
          <w:color w:val="000000" w:themeColor="text1"/>
          <w:sz w:val="24"/>
          <w:szCs w:val="24"/>
          <w:bdr w:val="none" w:sz="0" w:space="0" w:color="auto" w:frame="1"/>
        </w:rPr>
        <w:t>Critical Analysis</w:t>
      </w:r>
    </w:p>
    <w:p w:rsidR="002B04FE" w:rsidRPr="00B578D8" w:rsidRDefault="002B04FE" w:rsidP="000D0A77">
      <w:pPr>
        <w:shd w:val="clear" w:color="auto" w:fill="FFFFFF"/>
        <w:spacing w:line="360" w:lineRule="auto"/>
        <w:jc w:val="both"/>
        <w:rPr>
          <w:rFonts w:ascii="Times New Roman" w:eastAsia="Times New Roman" w:hAnsi="Times New Roman" w:cs="Times New Roman"/>
          <w:sz w:val="24"/>
          <w:szCs w:val="24"/>
        </w:rPr>
      </w:pPr>
      <w:r w:rsidRPr="00B578D8">
        <w:rPr>
          <w:rFonts w:ascii="Times New Roman" w:eastAsia="Times New Roman" w:hAnsi="Times New Roman" w:cs="Times New Roman"/>
          <w:sz w:val="24"/>
          <w:szCs w:val="24"/>
        </w:rPr>
        <w:t>It is emphasized that while the Uniform Civil Code holds the potential to normalize personal laws and advance equality, its execution entails profound repercussions for the rights of the LGBTQIA+ community in India. This calls for additional investigation using empirical or primary data sources to ascertain the degree of rights deprivation, particularly in relation to marriage and the establishment of family structures as guaranteed. The Uniform Civil Code, as envisaged in this paper, could potentially extend legal recognition to same-sex marriages, thereby ensuring that LGBTQIA+ individuals access rights and safeguards on par with unmarried individuals and heterosexual couples.</w:t>
      </w:r>
    </w:p>
    <w:p w:rsidR="00FB7021" w:rsidRPr="00B578D8" w:rsidRDefault="000D0A77" w:rsidP="000D0A77">
      <w:pPr>
        <w:shd w:val="clear" w:color="auto" w:fill="FFFFFF"/>
        <w:spacing w:line="360" w:lineRule="auto"/>
        <w:jc w:val="both"/>
        <w:rPr>
          <w:rFonts w:ascii="Times New Roman" w:eastAsia="Times New Roman" w:hAnsi="Times New Roman" w:cs="Times New Roman"/>
          <w:sz w:val="24"/>
          <w:szCs w:val="24"/>
        </w:rPr>
      </w:pPr>
      <w:r w:rsidRPr="00B578D8">
        <w:rPr>
          <w:rFonts w:ascii="Times New Roman" w:eastAsia="Times New Roman" w:hAnsi="Times New Roman" w:cs="Times New Roman"/>
          <w:sz w:val="24"/>
          <w:szCs w:val="24"/>
        </w:rPr>
        <w:t>While authors acknowledge how d</w:t>
      </w:r>
      <w:r w:rsidR="006D26B7" w:rsidRPr="00B578D8">
        <w:rPr>
          <w:rFonts w:ascii="Times New Roman" w:eastAsia="Times New Roman" w:hAnsi="Times New Roman" w:cs="Times New Roman"/>
          <w:sz w:val="24"/>
          <w:szCs w:val="24"/>
        </w:rPr>
        <w:t xml:space="preserve">eeply ingrained cultural and societal biases against </w:t>
      </w:r>
      <w:r w:rsidR="00432271" w:rsidRPr="00B578D8">
        <w:rPr>
          <w:rFonts w:ascii="Times New Roman" w:eastAsia="Times New Roman" w:hAnsi="Times New Roman" w:cs="Times New Roman"/>
          <w:sz w:val="24"/>
          <w:szCs w:val="24"/>
        </w:rPr>
        <w:t>the queers</w:t>
      </w:r>
      <w:r w:rsidR="006D26B7" w:rsidRPr="00B578D8">
        <w:rPr>
          <w:rFonts w:ascii="Times New Roman" w:eastAsia="Times New Roman" w:hAnsi="Times New Roman" w:cs="Times New Roman"/>
          <w:sz w:val="24"/>
          <w:szCs w:val="24"/>
        </w:rPr>
        <w:t xml:space="preserve"> </w:t>
      </w:r>
      <w:r w:rsidRPr="00B578D8">
        <w:rPr>
          <w:rFonts w:ascii="Times New Roman" w:eastAsia="Times New Roman" w:hAnsi="Times New Roman" w:cs="Times New Roman"/>
          <w:sz w:val="24"/>
          <w:szCs w:val="24"/>
        </w:rPr>
        <w:t xml:space="preserve">which have been taken into account by the government as well as the courts, the same has affected </w:t>
      </w:r>
      <w:r w:rsidR="006D26B7" w:rsidRPr="00B578D8">
        <w:rPr>
          <w:rFonts w:ascii="Times New Roman" w:eastAsia="Times New Roman" w:hAnsi="Times New Roman" w:cs="Times New Roman"/>
          <w:sz w:val="24"/>
          <w:szCs w:val="24"/>
        </w:rPr>
        <w:t>the practical ap</w:t>
      </w:r>
      <w:r w:rsidRPr="00B578D8">
        <w:rPr>
          <w:rFonts w:ascii="Times New Roman" w:eastAsia="Times New Roman" w:hAnsi="Times New Roman" w:cs="Times New Roman"/>
          <w:sz w:val="24"/>
          <w:szCs w:val="24"/>
        </w:rPr>
        <w:t>plication and enforcement of inclusive provisions to enable legal protection to targeted</w:t>
      </w:r>
      <w:r w:rsidR="00432271" w:rsidRPr="00B578D8">
        <w:rPr>
          <w:rFonts w:ascii="Times New Roman" w:eastAsia="Times New Roman" w:hAnsi="Times New Roman" w:cs="Times New Roman"/>
          <w:sz w:val="24"/>
          <w:szCs w:val="24"/>
        </w:rPr>
        <w:t xml:space="preserve"> queer persons</w:t>
      </w:r>
      <w:r w:rsidRPr="00B578D8">
        <w:rPr>
          <w:rFonts w:ascii="Times New Roman" w:eastAsia="Times New Roman" w:hAnsi="Times New Roman" w:cs="Times New Roman"/>
          <w:sz w:val="24"/>
          <w:szCs w:val="24"/>
        </w:rPr>
        <w:t xml:space="preserve">. The developments in the Indian Judicial System followed by </w:t>
      </w:r>
      <w:proofErr w:type="spellStart"/>
      <w:r w:rsidR="008645ED" w:rsidRPr="00B578D8">
        <w:rPr>
          <w:rFonts w:ascii="Times New Roman" w:eastAsia="Times New Roman" w:hAnsi="Times New Roman" w:cs="Times New Roman"/>
          <w:sz w:val="24"/>
          <w:szCs w:val="24"/>
        </w:rPr>
        <w:t>Navtej</w:t>
      </w:r>
      <w:proofErr w:type="spellEnd"/>
      <w:r w:rsidR="008645ED" w:rsidRPr="00B578D8">
        <w:rPr>
          <w:rFonts w:ascii="Times New Roman" w:eastAsia="Times New Roman" w:hAnsi="Times New Roman" w:cs="Times New Roman"/>
          <w:sz w:val="24"/>
          <w:szCs w:val="24"/>
        </w:rPr>
        <w:t xml:space="preserve"> Singh </w:t>
      </w:r>
      <w:proofErr w:type="spellStart"/>
      <w:r w:rsidR="008645ED" w:rsidRPr="00B578D8">
        <w:rPr>
          <w:rFonts w:ascii="Times New Roman" w:eastAsia="Times New Roman" w:hAnsi="Times New Roman" w:cs="Times New Roman"/>
          <w:sz w:val="24"/>
          <w:szCs w:val="24"/>
        </w:rPr>
        <w:t>Johar</w:t>
      </w:r>
      <w:proofErr w:type="spellEnd"/>
      <w:r w:rsidR="008645ED" w:rsidRPr="00B578D8">
        <w:rPr>
          <w:rFonts w:ascii="Times New Roman" w:eastAsia="Times New Roman" w:hAnsi="Times New Roman" w:cs="Times New Roman"/>
          <w:sz w:val="24"/>
          <w:szCs w:val="24"/>
        </w:rPr>
        <w:t xml:space="preserve"> case have ingrained the concept of heterosexuality not to be intrinsic to marry but though through the contours of Uniform Civil Code, same-sex marriage has been expanded for marriages to be considered among ‘any person’ according to Justice B.S. </w:t>
      </w:r>
      <w:proofErr w:type="spellStart"/>
      <w:r w:rsidR="008645ED" w:rsidRPr="00B578D8">
        <w:rPr>
          <w:rFonts w:ascii="Times New Roman" w:eastAsia="Times New Roman" w:hAnsi="Times New Roman" w:cs="Times New Roman"/>
          <w:sz w:val="24"/>
          <w:szCs w:val="24"/>
        </w:rPr>
        <w:t>Bhauhan’s</w:t>
      </w:r>
      <w:proofErr w:type="spellEnd"/>
      <w:r w:rsidR="008645ED" w:rsidRPr="00B578D8">
        <w:rPr>
          <w:rFonts w:ascii="Times New Roman" w:eastAsia="Times New Roman" w:hAnsi="Times New Roman" w:cs="Times New Roman"/>
          <w:sz w:val="24"/>
          <w:szCs w:val="24"/>
        </w:rPr>
        <w:t xml:space="preserve"> perspective in the law commission report</w:t>
      </w:r>
      <w:r w:rsidR="00E95704" w:rsidRPr="00B578D8">
        <w:rPr>
          <w:rStyle w:val="FootnoteReference"/>
          <w:rFonts w:ascii="Times New Roman" w:eastAsia="Times New Roman" w:hAnsi="Times New Roman" w:cs="Times New Roman"/>
          <w:sz w:val="24"/>
          <w:szCs w:val="24"/>
        </w:rPr>
        <w:footnoteReference w:id="47"/>
      </w:r>
      <w:r w:rsidR="008645ED" w:rsidRPr="00B578D8">
        <w:rPr>
          <w:rFonts w:ascii="Times New Roman" w:eastAsia="Times New Roman" w:hAnsi="Times New Roman" w:cs="Times New Roman"/>
          <w:sz w:val="24"/>
          <w:szCs w:val="24"/>
        </w:rPr>
        <w:t xml:space="preserve">, the same has not been followed </w:t>
      </w:r>
      <w:r w:rsidR="00E95704" w:rsidRPr="00B578D8">
        <w:rPr>
          <w:rFonts w:ascii="Times New Roman" w:eastAsia="Times New Roman" w:hAnsi="Times New Roman" w:cs="Times New Roman"/>
          <w:sz w:val="24"/>
          <w:szCs w:val="24"/>
        </w:rPr>
        <w:t>up to</w:t>
      </w:r>
      <w:r w:rsidR="008645ED" w:rsidRPr="00B578D8">
        <w:rPr>
          <w:rFonts w:ascii="Times New Roman" w:eastAsia="Times New Roman" w:hAnsi="Times New Roman" w:cs="Times New Roman"/>
          <w:sz w:val="24"/>
          <w:szCs w:val="24"/>
        </w:rPr>
        <w:t xml:space="preserve"> as such reports are merely persuasive and recommendatory in nature, even CJI </w:t>
      </w:r>
      <w:proofErr w:type="spellStart"/>
      <w:r w:rsidR="008645ED" w:rsidRPr="00B578D8">
        <w:rPr>
          <w:rFonts w:ascii="Times New Roman" w:eastAsia="Times New Roman" w:hAnsi="Times New Roman" w:cs="Times New Roman"/>
          <w:sz w:val="24"/>
          <w:szCs w:val="24"/>
        </w:rPr>
        <w:t>Chandrachud’s</w:t>
      </w:r>
      <w:proofErr w:type="spellEnd"/>
      <w:r w:rsidR="008645ED" w:rsidRPr="00B578D8">
        <w:rPr>
          <w:rFonts w:ascii="Times New Roman" w:eastAsia="Times New Roman" w:hAnsi="Times New Roman" w:cs="Times New Roman"/>
          <w:sz w:val="24"/>
          <w:szCs w:val="24"/>
        </w:rPr>
        <w:t xml:space="preserve"> opinion regarding protection of law and benefits to be conferred to ‘atypical’ families</w:t>
      </w:r>
      <w:r w:rsidR="00E95704" w:rsidRPr="00B578D8">
        <w:rPr>
          <w:rStyle w:val="FootnoteReference"/>
          <w:rFonts w:ascii="Times New Roman" w:eastAsia="Times New Roman" w:hAnsi="Times New Roman" w:cs="Times New Roman"/>
          <w:sz w:val="24"/>
          <w:szCs w:val="24"/>
        </w:rPr>
        <w:footnoteReference w:id="48"/>
      </w:r>
      <w:r w:rsidR="008645ED" w:rsidRPr="00B578D8">
        <w:rPr>
          <w:rFonts w:ascii="Times New Roman" w:eastAsia="Times New Roman" w:hAnsi="Times New Roman" w:cs="Times New Roman"/>
          <w:sz w:val="24"/>
          <w:szCs w:val="24"/>
        </w:rPr>
        <w:t xml:space="preserve">, lack of inclusion of queers only limits the scope of the same to The Mental Healthcare Act and not otherwise. </w:t>
      </w:r>
    </w:p>
    <w:p w:rsidR="006D26B7" w:rsidRPr="00B578D8" w:rsidRDefault="00FB7021" w:rsidP="000D0A77">
      <w:pPr>
        <w:shd w:val="clear" w:color="auto" w:fill="FFFFFF"/>
        <w:spacing w:line="360" w:lineRule="auto"/>
        <w:jc w:val="both"/>
        <w:rPr>
          <w:rFonts w:ascii="Times New Roman" w:eastAsia="Times New Roman" w:hAnsi="Times New Roman" w:cs="Times New Roman"/>
          <w:sz w:val="24"/>
          <w:szCs w:val="24"/>
        </w:rPr>
      </w:pPr>
      <w:r w:rsidRPr="00B578D8">
        <w:rPr>
          <w:rFonts w:ascii="Times New Roman" w:eastAsia="Times New Roman" w:hAnsi="Times New Roman" w:cs="Times New Roman"/>
          <w:sz w:val="24"/>
          <w:szCs w:val="24"/>
        </w:rPr>
        <w:lastRenderedPageBreak/>
        <w:t>Right to institute a family has only been interpreted in India driven through ICCPR but two factors have ascertai</w:t>
      </w:r>
      <w:r w:rsidR="00432271" w:rsidRPr="00B578D8">
        <w:rPr>
          <w:rFonts w:ascii="Times New Roman" w:eastAsia="Times New Roman" w:hAnsi="Times New Roman" w:cs="Times New Roman"/>
          <w:sz w:val="24"/>
          <w:szCs w:val="24"/>
        </w:rPr>
        <w:t xml:space="preserve">ned need for inclusion of the queer individuals </w:t>
      </w:r>
      <w:r w:rsidRPr="00B578D8">
        <w:rPr>
          <w:rFonts w:ascii="Times New Roman" w:eastAsia="Times New Roman" w:hAnsi="Times New Roman" w:cs="Times New Roman"/>
          <w:sz w:val="24"/>
          <w:szCs w:val="24"/>
        </w:rPr>
        <w:t xml:space="preserve">are; Article 23(2) where it mentions </w:t>
      </w:r>
      <w:r w:rsidR="00E95704" w:rsidRPr="00B578D8">
        <w:rPr>
          <w:rFonts w:ascii="Times New Roman" w:eastAsia="Times New Roman" w:hAnsi="Times New Roman" w:cs="Times New Roman"/>
          <w:sz w:val="24"/>
          <w:szCs w:val="24"/>
        </w:rPr>
        <w:t>“</w:t>
      </w:r>
      <w:r w:rsidRPr="00B578D8">
        <w:rPr>
          <w:rFonts w:ascii="Times New Roman" w:eastAsia="Times New Roman" w:hAnsi="Times New Roman" w:cs="Times New Roman"/>
          <w:i/>
          <w:sz w:val="24"/>
          <w:szCs w:val="24"/>
        </w:rPr>
        <w:t>men and women</w:t>
      </w:r>
      <w:r w:rsidR="00E95704" w:rsidRPr="00B578D8">
        <w:rPr>
          <w:rFonts w:ascii="Times New Roman" w:eastAsia="Times New Roman" w:hAnsi="Times New Roman" w:cs="Times New Roman"/>
          <w:sz w:val="24"/>
          <w:szCs w:val="24"/>
        </w:rPr>
        <w:t xml:space="preserve">” </w:t>
      </w:r>
      <w:r w:rsidRPr="00B578D8">
        <w:rPr>
          <w:rFonts w:ascii="Times New Roman" w:eastAsia="Times New Roman" w:hAnsi="Times New Roman" w:cs="Times New Roman"/>
          <w:sz w:val="24"/>
          <w:szCs w:val="24"/>
        </w:rPr>
        <w:t>which not only limits the scope of family for other individuals but where it restricts a union of marriage also between only a “</w:t>
      </w:r>
      <w:r w:rsidRPr="00B578D8">
        <w:rPr>
          <w:rFonts w:ascii="Times New Roman" w:eastAsia="Times New Roman" w:hAnsi="Times New Roman" w:cs="Times New Roman"/>
          <w:i/>
          <w:sz w:val="24"/>
          <w:szCs w:val="24"/>
        </w:rPr>
        <w:t>men and women of marriageable age</w:t>
      </w:r>
      <w:r w:rsidRPr="00B578D8">
        <w:rPr>
          <w:rFonts w:ascii="Times New Roman" w:eastAsia="Times New Roman" w:hAnsi="Times New Roman" w:cs="Times New Roman"/>
          <w:sz w:val="24"/>
          <w:szCs w:val="24"/>
        </w:rPr>
        <w:t xml:space="preserve">” as well as partly availability of these rights to </w:t>
      </w:r>
      <w:r w:rsidR="00C04017" w:rsidRPr="00B578D8">
        <w:rPr>
          <w:rFonts w:ascii="Times New Roman" w:eastAsia="Times New Roman" w:hAnsi="Times New Roman" w:cs="Times New Roman"/>
          <w:sz w:val="24"/>
          <w:szCs w:val="24"/>
        </w:rPr>
        <w:t xml:space="preserve">even LGBTQIA+  </w:t>
      </w:r>
      <w:r w:rsidRPr="00B578D8">
        <w:rPr>
          <w:rFonts w:ascii="Times New Roman" w:eastAsia="Times New Roman" w:hAnsi="Times New Roman" w:cs="Times New Roman"/>
          <w:sz w:val="24"/>
          <w:szCs w:val="24"/>
        </w:rPr>
        <w:t xml:space="preserve">single persons or </w:t>
      </w:r>
      <w:r w:rsidR="00C04017" w:rsidRPr="00B578D8">
        <w:rPr>
          <w:rFonts w:ascii="Times New Roman" w:eastAsia="Times New Roman" w:hAnsi="Times New Roman" w:cs="Times New Roman"/>
          <w:sz w:val="24"/>
          <w:szCs w:val="24"/>
        </w:rPr>
        <w:t xml:space="preserve">those </w:t>
      </w:r>
      <w:r w:rsidRPr="00B578D8">
        <w:rPr>
          <w:rFonts w:ascii="Times New Roman" w:eastAsia="Times New Roman" w:hAnsi="Times New Roman" w:cs="Times New Roman"/>
          <w:sz w:val="24"/>
          <w:szCs w:val="24"/>
        </w:rPr>
        <w:t>part of any heterosexual intercourse. Therefore, to provide them legal protection in all spheres of marriage and family</w:t>
      </w:r>
      <w:r w:rsidR="00EC2277" w:rsidRPr="00B578D8">
        <w:rPr>
          <w:rFonts w:ascii="Times New Roman" w:eastAsia="Times New Roman" w:hAnsi="Times New Roman" w:cs="Times New Roman"/>
          <w:sz w:val="24"/>
          <w:szCs w:val="24"/>
        </w:rPr>
        <w:t>,</w:t>
      </w:r>
      <w:r w:rsidRPr="00B578D8">
        <w:rPr>
          <w:rFonts w:ascii="Times New Roman" w:eastAsia="Times New Roman" w:hAnsi="Times New Roman" w:cs="Times New Roman"/>
          <w:sz w:val="24"/>
          <w:szCs w:val="24"/>
        </w:rPr>
        <w:t xml:space="preserve"> </w:t>
      </w:r>
      <w:r w:rsidR="006D26B7" w:rsidRPr="00B578D8">
        <w:rPr>
          <w:rFonts w:ascii="Times New Roman" w:eastAsia="Times New Roman" w:hAnsi="Times New Roman" w:cs="Times New Roman"/>
          <w:sz w:val="24"/>
          <w:szCs w:val="24"/>
        </w:rPr>
        <w:t xml:space="preserve">India must prioritize inclusivity, ensuring that the rights and interests of </w:t>
      </w:r>
      <w:r w:rsidR="00432271" w:rsidRPr="00B578D8">
        <w:rPr>
          <w:rFonts w:ascii="Times New Roman" w:eastAsia="Times New Roman" w:hAnsi="Times New Roman" w:cs="Times New Roman"/>
          <w:sz w:val="24"/>
          <w:szCs w:val="24"/>
        </w:rPr>
        <w:t xml:space="preserve">queer individuals </w:t>
      </w:r>
      <w:r w:rsidR="006D26B7" w:rsidRPr="00B578D8">
        <w:rPr>
          <w:rFonts w:ascii="Times New Roman" w:eastAsia="Times New Roman" w:hAnsi="Times New Roman" w:cs="Times New Roman"/>
          <w:sz w:val="24"/>
          <w:szCs w:val="24"/>
        </w:rPr>
        <w:t>are fully recognized and protected within the frame</w:t>
      </w:r>
      <w:r w:rsidRPr="00B578D8">
        <w:rPr>
          <w:rFonts w:ascii="Times New Roman" w:eastAsia="Times New Roman" w:hAnsi="Times New Roman" w:cs="Times New Roman"/>
          <w:sz w:val="24"/>
          <w:szCs w:val="24"/>
        </w:rPr>
        <w:t xml:space="preserve">work of a </w:t>
      </w:r>
      <w:r w:rsidR="00EC2277" w:rsidRPr="00B578D8">
        <w:rPr>
          <w:rFonts w:ascii="Times New Roman" w:eastAsia="Times New Roman" w:hAnsi="Times New Roman" w:cs="Times New Roman"/>
          <w:sz w:val="24"/>
          <w:szCs w:val="24"/>
        </w:rPr>
        <w:t xml:space="preserve">comprehensive legislations </w:t>
      </w:r>
      <w:r w:rsidR="00D57A76" w:rsidRPr="00B578D8">
        <w:rPr>
          <w:rFonts w:ascii="Times New Roman" w:eastAsia="Times New Roman" w:hAnsi="Times New Roman" w:cs="Times New Roman"/>
          <w:sz w:val="24"/>
          <w:szCs w:val="24"/>
        </w:rPr>
        <w:t>and that</w:t>
      </w:r>
      <w:r w:rsidRPr="00B578D8">
        <w:rPr>
          <w:rFonts w:ascii="Times New Roman" w:eastAsia="Times New Roman" w:hAnsi="Times New Roman" w:cs="Times New Roman"/>
          <w:sz w:val="24"/>
          <w:szCs w:val="24"/>
        </w:rPr>
        <w:t xml:space="preserve"> the success of Uniform Civil Code stands as a </w:t>
      </w:r>
      <w:r w:rsidR="006D26B7" w:rsidRPr="00B578D8">
        <w:rPr>
          <w:rFonts w:ascii="Times New Roman" w:eastAsia="Times New Roman" w:hAnsi="Times New Roman" w:cs="Times New Roman"/>
          <w:sz w:val="24"/>
          <w:szCs w:val="24"/>
        </w:rPr>
        <w:t xml:space="preserve">litmus test for the nation's commitment to principles of equality and justice, regardless of </w:t>
      </w:r>
      <w:r w:rsidR="00067F30" w:rsidRPr="00B578D8">
        <w:rPr>
          <w:rFonts w:ascii="Times New Roman" w:eastAsia="Times New Roman" w:hAnsi="Times New Roman" w:cs="Times New Roman"/>
          <w:sz w:val="24"/>
          <w:szCs w:val="24"/>
        </w:rPr>
        <w:t xml:space="preserve">one’s </w:t>
      </w:r>
      <w:r w:rsidR="006D26B7" w:rsidRPr="00B578D8">
        <w:rPr>
          <w:rFonts w:ascii="Times New Roman" w:eastAsia="Times New Roman" w:hAnsi="Times New Roman" w:cs="Times New Roman"/>
          <w:sz w:val="24"/>
          <w:szCs w:val="24"/>
        </w:rPr>
        <w:t xml:space="preserve">orientation. </w:t>
      </w:r>
    </w:p>
    <w:p w:rsidR="00295E2E" w:rsidRPr="00B578D8" w:rsidRDefault="006D26B7" w:rsidP="001F1000">
      <w:pPr>
        <w:shd w:val="clear" w:color="auto" w:fill="FFFFFF"/>
        <w:spacing w:line="360" w:lineRule="auto"/>
        <w:jc w:val="both"/>
        <w:rPr>
          <w:rFonts w:ascii="Times New Roman" w:eastAsia="Times New Roman" w:hAnsi="Times New Roman" w:cs="Times New Roman"/>
          <w:b/>
          <w:smallCaps/>
          <w:sz w:val="24"/>
          <w:szCs w:val="24"/>
        </w:rPr>
      </w:pPr>
      <w:r w:rsidRPr="00B578D8">
        <w:rPr>
          <w:rFonts w:ascii="Times New Roman" w:eastAsia="Times New Roman" w:hAnsi="Times New Roman" w:cs="Times New Roman"/>
          <w:sz w:val="24"/>
          <w:szCs w:val="24"/>
        </w:rPr>
        <w:t xml:space="preserve"> </w:t>
      </w:r>
      <w:r w:rsidRPr="00B578D8">
        <w:rPr>
          <w:rFonts w:ascii="Times New Roman" w:eastAsia="Times New Roman" w:hAnsi="Times New Roman" w:cs="Times New Roman"/>
          <w:b/>
          <w:smallCaps/>
          <w:sz w:val="24"/>
          <w:szCs w:val="24"/>
        </w:rPr>
        <w:t>Conclusion</w:t>
      </w:r>
      <w:r w:rsidR="00F6635F" w:rsidRPr="00B578D8">
        <w:rPr>
          <w:rFonts w:ascii="Times New Roman" w:eastAsia="Times New Roman" w:hAnsi="Times New Roman" w:cs="Times New Roman"/>
          <w:b/>
          <w:smallCaps/>
          <w:sz w:val="24"/>
          <w:szCs w:val="24"/>
        </w:rPr>
        <w:t xml:space="preserve"> and Suggestions</w:t>
      </w:r>
    </w:p>
    <w:p w:rsidR="002B04FE" w:rsidRPr="00B578D8" w:rsidRDefault="000B1D19" w:rsidP="002B04FE">
      <w:pPr>
        <w:shd w:val="clear" w:color="auto" w:fill="FFFFFF"/>
        <w:spacing w:line="360" w:lineRule="auto"/>
        <w:jc w:val="both"/>
        <w:rPr>
          <w:rFonts w:ascii="Times New Roman" w:eastAsia="Times New Roman" w:hAnsi="Times New Roman" w:cs="Times New Roman"/>
          <w:sz w:val="24"/>
          <w:szCs w:val="24"/>
        </w:rPr>
      </w:pPr>
      <w:r w:rsidRPr="00B578D8">
        <w:rPr>
          <w:rFonts w:ascii="Times New Roman" w:eastAsia="Times New Roman" w:hAnsi="Times New Roman" w:cs="Times New Roman"/>
          <w:sz w:val="24"/>
          <w:szCs w:val="24"/>
        </w:rPr>
        <w:t xml:space="preserve">This paper has shed light upon the absence of legal protections and recognition for queer community, particularly in the realms of marriage which have stemmed largely </w:t>
      </w:r>
      <w:r w:rsidR="002B04FE" w:rsidRPr="00B578D8">
        <w:rPr>
          <w:rFonts w:ascii="Times New Roman" w:eastAsia="Times New Roman" w:hAnsi="Times New Roman" w:cs="Times New Roman"/>
          <w:sz w:val="24"/>
          <w:szCs w:val="24"/>
        </w:rPr>
        <w:t>from societal and cultural considerations.</w:t>
      </w:r>
      <w:r w:rsidRPr="00B578D8">
        <w:rPr>
          <w:rFonts w:ascii="Times New Roman" w:eastAsia="Times New Roman" w:hAnsi="Times New Roman" w:cs="Times New Roman"/>
          <w:sz w:val="24"/>
          <w:szCs w:val="24"/>
        </w:rPr>
        <w:t xml:space="preserve"> There is a necessity of </w:t>
      </w:r>
      <w:r w:rsidR="002B04FE" w:rsidRPr="00B578D8">
        <w:rPr>
          <w:rFonts w:ascii="Times New Roman" w:eastAsia="Times New Roman" w:hAnsi="Times New Roman" w:cs="Times New Roman"/>
          <w:sz w:val="24"/>
          <w:szCs w:val="24"/>
        </w:rPr>
        <w:t xml:space="preserve">comprehensive legislation, </w:t>
      </w:r>
      <w:r w:rsidRPr="00B578D8">
        <w:rPr>
          <w:rFonts w:ascii="Times New Roman" w:eastAsia="Times New Roman" w:hAnsi="Times New Roman" w:cs="Times New Roman"/>
          <w:sz w:val="24"/>
          <w:szCs w:val="24"/>
        </w:rPr>
        <w:t xml:space="preserve">which throughout the focus has been the Uniform Civil Code which would attempt </w:t>
      </w:r>
      <w:r w:rsidR="002B04FE" w:rsidRPr="00B578D8">
        <w:rPr>
          <w:rFonts w:ascii="Times New Roman" w:eastAsia="Times New Roman" w:hAnsi="Times New Roman" w:cs="Times New Roman"/>
          <w:sz w:val="24"/>
          <w:szCs w:val="24"/>
        </w:rPr>
        <w:t>to</w:t>
      </w:r>
      <w:r w:rsidRPr="00B578D8">
        <w:rPr>
          <w:rFonts w:ascii="Times New Roman" w:eastAsia="Times New Roman" w:hAnsi="Times New Roman" w:cs="Times New Roman"/>
          <w:sz w:val="24"/>
          <w:szCs w:val="24"/>
        </w:rPr>
        <w:t xml:space="preserve"> serve towards rectification </w:t>
      </w:r>
      <w:proofErr w:type="spellStart"/>
      <w:r w:rsidRPr="00B578D8">
        <w:rPr>
          <w:rFonts w:ascii="Times New Roman" w:eastAsia="Times New Roman" w:hAnsi="Times New Roman" w:cs="Times New Roman"/>
          <w:sz w:val="24"/>
          <w:szCs w:val="24"/>
        </w:rPr>
        <w:t>oif</w:t>
      </w:r>
      <w:proofErr w:type="spellEnd"/>
      <w:r w:rsidRPr="00B578D8">
        <w:rPr>
          <w:rFonts w:ascii="Times New Roman" w:eastAsia="Times New Roman" w:hAnsi="Times New Roman" w:cs="Times New Roman"/>
          <w:sz w:val="24"/>
          <w:szCs w:val="24"/>
        </w:rPr>
        <w:t xml:space="preserve"> gaps and </w:t>
      </w:r>
      <w:r w:rsidR="002B04FE" w:rsidRPr="00B578D8">
        <w:rPr>
          <w:rFonts w:ascii="Times New Roman" w:eastAsia="Times New Roman" w:hAnsi="Times New Roman" w:cs="Times New Roman"/>
          <w:sz w:val="24"/>
          <w:szCs w:val="24"/>
        </w:rPr>
        <w:t xml:space="preserve">discriminatory practices prevalent in personal laws. </w:t>
      </w:r>
      <w:r w:rsidRPr="00B578D8">
        <w:rPr>
          <w:rFonts w:ascii="Times New Roman" w:eastAsia="Times New Roman" w:hAnsi="Times New Roman" w:cs="Times New Roman"/>
          <w:sz w:val="24"/>
          <w:szCs w:val="24"/>
        </w:rPr>
        <w:t xml:space="preserve">The UCC would not only act as a guardian of the rights of the community pertaining to marriage, adoption and succession but also would be </w:t>
      </w:r>
      <w:r w:rsidR="002B04FE" w:rsidRPr="00B578D8">
        <w:rPr>
          <w:rFonts w:ascii="Times New Roman" w:eastAsia="Times New Roman" w:hAnsi="Times New Roman" w:cs="Times New Roman"/>
          <w:sz w:val="24"/>
          <w:szCs w:val="24"/>
        </w:rPr>
        <w:t xml:space="preserve">seen as a potential avenue to ensure inclusivity and equal legal protections for </w:t>
      </w:r>
      <w:r w:rsidRPr="00B578D8">
        <w:rPr>
          <w:rFonts w:ascii="Times New Roman" w:eastAsia="Times New Roman" w:hAnsi="Times New Roman" w:cs="Times New Roman"/>
          <w:sz w:val="24"/>
          <w:szCs w:val="24"/>
        </w:rPr>
        <w:t xml:space="preserve">such individuals </w:t>
      </w:r>
      <w:r w:rsidR="002B04FE" w:rsidRPr="00B578D8">
        <w:rPr>
          <w:rFonts w:ascii="Times New Roman" w:eastAsia="Times New Roman" w:hAnsi="Times New Roman" w:cs="Times New Roman"/>
          <w:sz w:val="24"/>
          <w:szCs w:val="24"/>
        </w:rPr>
        <w:t>aligning with constitutional principles of equality and justice.</w:t>
      </w:r>
    </w:p>
    <w:p w:rsidR="002B04FE" w:rsidRPr="00B578D8" w:rsidRDefault="000B1D19" w:rsidP="002B04FE">
      <w:pPr>
        <w:shd w:val="clear" w:color="auto" w:fill="FFFFFF"/>
        <w:spacing w:line="360" w:lineRule="auto"/>
        <w:jc w:val="both"/>
        <w:rPr>
          <w:rFonts w:ascii="Times New Roman" w:eastAsia="Times New Roman" w:hAnsi="Times New Roman" w:cs="Times New Roman"/>
          <w:sz w:val="24"/>
          <w:szCs w:val="24"/>
        </w:rPr>
      </w:pPr>
      <w:r w:rsidRPr="00B578D8">
        <w:rPr>
          <w:rFonts w:ascii="Times New Roman" w:eastAsia="Times New Roman" w:hAnsi="Times New Roman" w:cs="Times New Roman"/>
          <w:sz w:val="24"/>
          <w:szCs w:val="24"/>
        </w:rPr>
        <w:t xml:space="preserve">Whilst the paper has throughout argued how the </w:t>
      </w:r>
      <w:r w:rsidR="002B04FE" w:rsidRPr="00B578D8">
        <w:rPr>
          <w:rFonts w:ascii="Times New Roman" w:eastAsia="Times New Roman" w:hAnsi="Times New Roman" w:cs="Times New Roman"/>
          <w:sz w:val="24"/>
          <w:szCs w:val="24"/>
        </w:rPr>
        <w:t>invisibility and marginalization of queer indi</w:t>
      </w:r>
      <w:r w:rsidRPr="00B578D8">
        <w:rPr>
          <w:rFonts w:ascii="Times New Roman" w:eastAsia="Times New Roman" w:hAnsi="Times New Roman" w:cs="Times New Roman"/>
          <w:sz w:val="24"/>
          <w:szCs w:val="24"/>
        </w:rPr>
        <w:t>viduals in legal protections is</w:t>
      </w:r>
      <w:r w:rsidR="002B04FE" w:rsidRPr="00B578D8">
        <w:rPr>
          <w:rFonts w:ascii="Times New Roman" w:eastAsia="Times New Roman" w:hAnsi="Times New Roman" w:cs="Times New Roman"/>
          <w:sz w:val="24"/>
          <w:szCs w:val="24"/>
        </w:rPr>
        <w:t xml:space="preserve"> rooted in deep-seated societal biases and the limited scope of </w:t>
      </w:r>
      <w:bookmarkStart w:id="0" w:name="_GoBack"/>
      <w:bookmarkEnd w:id="0"/>
      <w:r w:rsidR="002B04FE" w:rsidRPr="00B578D8">
        <w:rPr>
          <w:rFonts w:ascii="Times New Roman" w:eastAsia="Times New Roman" w:hAnsi="Times New Roman" w:cs="Times New Roman"/>
          <w:sz w:val="24"/>
          <w:szCs w:val="24"/>
        </w:rPr>
        <w:t>personal laws.</w:t>
      </w:r>
      <w:r w:rsidRPr="00B578D8">
        <w:rPr>
          <w:rFonts w:ascii="Times New Roman" w:eastAsia="Times New Roman" w:hAnsi="Times New Roman" w:cs="Times New Roman"/>
          <w:sz w:val="24"/>
          <w:szCs w:val="24"/>
        </w:rPr>
        <w:t xml:space="preserve"> There is an evolving role of judiciary emphasized which through its various interpretations has been able to interpret ambiguous yet inclusive laws but no explicit guidelines when advocating for </w:t>
      </w:r>
      <w:r w:rsidR="002B04FE" w:rsidRPr="00B578D8">
        <w:rPr>
          <w:rFonts w:ascii="Times New Roman" w:eastAsia="Times New Roman" w:hAnsi="Times New Roman" w:cs="Times New Roman"/>
          <w:sz w:val="24"/>
          <w:szCs w:val="24"/>
        </w:rPr>
        <w:t>fundamen</w:t>
      </w:r>
      <w:r w:rsidRPr="00B578D8">
        <w:rPr>
          <w:rFonts w:ascii="Times New Roman" w:eastAsia="Times New Roman" w:hAnsi="Times New Roman" w:cs="Times New Roman"/>
          <w:sz w:val="24"/>
          <w:szCs w:val="24"/>
        </w:rPr>
        <w:t xml:space="preserve">tal rights for LGBTQIA+ persons, and therefore the Apex Court’s has merely cited this necessity of legislative reforms such as the one being, UCC but not strived at its interpretation to be materialized. </w:t>
      </w:r>
    </w:p>
    <w:p w:rsidR="002B04FE" w:rsidRPr="00B578D8" w:rsidRDefault="000B1D19" w:rsidP="002B04FE">
      <w:pPr>
        <w:shd w:val="clear" w:color="auto" w:fill="FFFFFF"/>
        <w:spacing w:line="360" w:lineRule="auto"/>
        <w:jc w:val="both"/>
        <w:rPr>
          <w:rFonts w:ascii="Times New Roman" w:eastAsia="Times New Roman" w:hAnsi="Times New Roman" w:cs="Times New Roman"/>
          <w:sz w:val="24"/>
          <w:szCs w:val="24"/>
        </w:rPr>
      </w:pPr>
      <w:r w:rsidRPr="00B578D8">
        <w:rPr>
          <w:rFonts w:ascii="Times New Roman" w:eastAsia="Times New Roman" w:hAnsi="Times New Roman" w:cs="Times New Roman"/>
          <w:sz w:val="24"/>
          <w:szCs w:val="24"/>
        </w:rPr>
        <w:t xml:space="preserve">Yet, it can be said that through the discourse followed in this paper while the longing need and implementation of UCC still is an impediment, </w:t>
      </w:r>
      <w:r w:rsidR="002B04FE" w:rsidRPr="00B578D8">
        <w:rPr>
          <w:rFonts w:ascii="Times New Roman" w:eastAsia="Times New Roman" w:hAnsi="Times New Roman" w:cs="Times New Roman"/>
          <w:sz w:val="24"/>
          <w:szCs w:val="24"/>
        </w:rPr>
        <w:t xml:space="preserve">legislative reforms, such as amendments to existing personal laws or the enactment of a comprehensive UCC, should explicitly recognize </w:t>
      </w:r>
      <w:r w:rsidR="002B04FE" w:rsidRPr="00B578D8">
        <w:rPr>
          <w:rFonts w:ascii="Times New Roman" w:eastAsia="Times New Roman" w:hAnsi="Times New Roman" w:cs="Times New Roman"/>
          <w:sz w:val="24"/>
          <w:szCs w:val="24"/>
        </w:rPr>
        <w:lastRenderedPageBreak/>
        <w:t xml:space="preserve">and protect the rights of </w:t>
      </w:r>
      <w:r w:rsidR="00B578D8" w:rsidRPr="00B578D8">
        <w:rPr>
          <w:rFonts w:ascii="Times New Roman" w:eastAsia="Times New Roman" w:hAnsi="Times New Roman" w:cs="Times New Roman"/>
          <w:sz w:val="24"/>
          <w:szCs w:val="24"/>
        </w:rPr>
        <w:t>LGBTQIA+ individuals, which would also entail</w:t>
      </w:r>
      <w:r w:rsidR="002B04FE" w:rsidRPr="00B578D8">
        <w:rPr>
          <w:rFonts w:ascii="Times New Roman" w:eastAsia="Times New Roman" w:hAnsi="Times New Roman" w:cs="Times New Roman"/>
          <w:sz w:val="24"/>
          <w:szCs w:val="24"/>
        </w:rPr>
        <w:t xml:space="preserve"> ensuring legal recognition of same-sex marriages, adoption rights, and non-discrimination provisions within a uniform legal framework.</w:t>
      </w:r>
      <w:r w:rsidR="00B578D8" w:rsidRPr="00B578D8">
        <w:rPr>
          <w:rFonts w:ascii="Times New Roman" w:eastAsia="Times New Roman" w:hAnsi="Times New Roman" w:cs="Times New Roman"/>
          <w:sz w:val="24"/>
          <w:szCs w:val="24"/>
        </w:rPr>
        <w:t xml:space="preserve"> An importance of fostering public discourse and awareness on the limited score of rights and issues faced by the queer community is also accentuated here, where the authors have advocated for </w:t>
      </w:r>
      <w:r w:rsidR="002B04FE" w:rsidRPr="00B578D8">
        <w:rPr>
          <w:rFonts w:ascii="Times New Roman" w:eastAsia="Times New Roman" w:hAnsi="Times New Roman" w:cs="Times New Roman"/>
          <w:sz w:val="24"/>
          <w:szCs w:val="24"/>
        </w:rPr>
        <w:t>sensitizing society and policymakers to the need for inclusive legal reforms that uphold constitutional principles of equality and non-discrimination.</w:t>
      </w:r>
    </w:p>
    <w:p w:rsidR="00B578D8" w:rsidRPr="00B578D8" w:rsidRDefault="00F6635F" w:rsidP="001F1000">
      <w:pPr>
        <w:shd w:val="clear" w:color="auto" w:fill="FFFFFF"/>
        <w:spacing w:line="360" w:lineRule="auto"/>
        <w:jc w:val="both"/>
        <w:rPr>
          <w:rFonts w:ascii="Times New Roman" w:eastAsia="Times New Roman" w:hAnsi="Times New Roman" w:cs="Times New Roman"/>
          <w:b/>
          <w:smallCaps/>
          <w:sz w:val="24"/>
          <w:szCs w:val="24"/>
        </w:rPr>
      </w:pPr>
      <w:r w:rsidRPr="00B578D8">
        <w:rPr>
          <w:rFonts w:ascii="Times New Roman" w:eastAsia="Times New Roman" w:hAnsi="Times New Roman" w:cs="Times New Roman"/>
          <w:sz w:val="24"/>
          <w:szCs w:val="24"/>
        </w:rPr>
        <w:t xml:space="preserve">Therefore in conclusion, the need for enactment </w:t>
      </w:r>
      <w:r w:rsidR="006D26B7" w:rsidRPr="00B578D8">
        <w:rPr>
          <w:rFonts w:ascii="Times New Roman" w:eastAsia="Times New Roman" w:hAnsi="Times New Roman" w:cs="Times New Roman"/>
          <w:sz w:val="24"/>
          <w:szCs w:val="24"/>
        </w:rPr>
        <w:t>of comprehensive legisla</w:t>
      </w:r>
      <w:r w:rsidRPr="00B578D8">
        <w:rPr>
          <w:rFonts w:ascii="Times New Roman" w:eastAsia="Times New Roman" w:hAnsi="Times New Roman" w:cs="Times New Roman"/>
          <w:sz w:val="24"/>
          <w:szCs w:val="24"/>
        </w:rPr>
        <w:t>tion that explicitly recognizes and protects</w:t>
      </w:r>
      <w:r w:rsidR="006D26B7" w:rsidRPr="00B578D8">
        <w:rPr>
          <w:rFonts w:ascii="Times New Roman" w:eastAsia="Times New Roman" w:hAnsi="Times New Roman" w:cs="Times New Roman"/>
          <w:sz w:val="24"/>
          <w:szCs w:val="24"/>
        </w:rPr>
        <w:t xml:space="preserve"> the rights of </w:t>
      </w:r>
      <w:r w:rsidR="00432271" w:rsidRPr="00B578D8">
        <w:rPr>
          <w:rFonts w:ascii="Times New Roman" w:eastAsia="Times New Roman" w:hAnsi="Times New Roman" w:cs="Times New Roman"/>
          <w:sz w:val="24"/>
          <w:szCs w:val="24"/>
        </w:rPr>
        <w:t xml:space="preserve">queer persons </w:t>
      </w:r>
      <w:r w:rsidR="006D26B7" w:rsidRPr="00B578D8">
        <w:rPr>
          <w:rFonts w:ascii="Times New Roman" w:eastAsia="Times New Roman" w:hAnsi="Times New Roman" w:cs="Times New Roman"/>
          <w:sz w:val="24"/>
          <w:szCs w:val="24"/>
        </w:rPr>
        <w:t>such as marriage, adoption, inheritance,</w:t>
      </w:r>
      <w:r w:rsidRPr="00B578D8">
        <w:rPr>
          <w:rFonts w:ascii="Times New Roman" w:eastAsia="Times New Roman" w:hAnsi="Times New Roman" w:cs="Times New Roman"/>
          <w:sz w:val="24"/>
          <w:szCs w:val="24"/>
        </w:rPr>
        <w:t xml:space="preserve"> and</w:t>
      </w:r>
      <w:r w:rsidR="001F1000" w:rsidRPr="00B578D8">
        <w:rPr>
          <w:rFonts w:ascii="Times New Roman" w:eastAsia="Times New Roman" w:hAnsi="Times New Roman" w:cs="Times New Roman"/>
          <w:sz w:val="24"/>
          <w:szCs w:val="24"/>
        </w:rPr>
        <w:t xml:space="preserve"> divorce is quintessential. This </w:t>
      </w:r>
      <w:r w:rsidRPr="00B578D8">
        <w:rPr>
          <w:rFonts w:ascii="Times New Roman" w:eastAsia="Times New Roman" w:hAnsi="Times New Roman" w:cs="Times New Roman"/>
          <w:sz w:val="24"/>
          <w:szCs w:val="24"/>
        </w:rPr>
        <w:t xml:space="preserve">implementation process must </w:t>
      </w:r>
      <w:r w:rsidR="000D0A77" w:rsidRPr="00B578D8">
        <w:rPr>
          <w:rFonts w:ascii="Times New Roman" w:eastAsia="Times New Roman" w:hAnsi="Times New Roman" w:cs="Times New Roman"/>
          <w:sz w:val="24"/>
          <w:szCs w:val="24"/>
        </w:rPr>
        <w:t xml:space="preserve">involve extensive consultation with </w:t>
      </w:r>
      <w:r w:rsidRPr="00B578D8">
        <w:rPr>
          <w:rFonts w:ascii="Times New Roman" w:eastAsia="Times New Roman" w:hAnsi="Times New Roman" w:cs="Times New Roman"/>
          <w:sz w:val="24"/>
          <w:szCs w:val="24"/>
        </w:rPr>
        <w:t xml:space="preserve">legal experts, queer advocacy groups, religious leaders as well as renowned judges in the same area to </w:t>
      </w:r>
      <w:r w:rsidR="000D0A77" w:rsidRPr="00B578D8">
        <w:rPr>
          <w:rFonts w:ascii="Times New Roman" w:eastAsia="Times New Roman" w:hAnsi="Times New Roman" w:cs="Times New Roman"/>
          <w:sz w:val="24"/>
          <w:szCs w:val="24"/>
        </w:rPr>
        <w:t>balance between individual rights and religious diversity</w:t>
      </w:r>
      <w:r w:rsidR="001F1000" w:rsidRPr="00B578D8">
        <w:rPr>
          <w:rFonts w:ascii="Times New Roman" w:eastAsia="Times New Roman" w:hAnsi="Times New Roman" w:cs="Times New Roman"/>
          <w:sz w:val="24"/>
          <w:szCs w:val="24"/>
        </w:rPr>
        <w:t xml:space="preserve">. </w:t>
      </w:r>
      <w:r w:rsidRPr="00B578D8">
        <w:rPr>
          <w:rFonts w:ascii="Times New Roman" w:eastAsia="Times New Roman" w:hAnsi="Times New Roman" w:cs="Times New Roman"/>
          <w:sz w:val="24"/>
          <w:szCs w:val="24"/>
        </w:rPr>
        <w:t xml:space="preserve">Uniform Civil Code also must </w:t>
      </w:r>
      <w:r w:rsidR="001F1000" w:rsidRPr="00B578D8">
        <w:rPr>
          <w:rFonts w:ascii="Times New Roman" w:eastAsia="Times New Roman" w:hAnsi="Times New Roman" w:cs="Times New Roman"/>
          <w:sz w:val="24"/>
          <w:szCs w:val="24"/>
        </w:rPr>
        <w:t>adapt</w:t>
      </w:r>
      <w:r w:rsidRPr="00B578D8">
        <w:rPr>
          <w:rFonts w:ascii="Times New Roman" w:eastAsia="Times New Roman" w:hAnsi="Times New Roman" w:cs="Times New Roman"/>
          <w:sz w:val="24"/>
          <w:szCs w:val="24"/>
        </w:rPr>
        <w:t xml:space="preserve"> to </w:t>
      </w:r>
      <w:r w:rsidR="001F1000" w:rsidRPr="00B578D8">
        <w:rPr>
          <w:rFonts w:ascii="Times New Roman" w:eastAsia="Times New Roman" w:hAnsi="Times New Roman" w:cs="Times New Roman"/>
          <w:sz w:val="24"/>
          <w:szCs w:val="24"/>
        </w:rPr>
        <w:t xml:space="preserve">a </w:t>
      </w:r>
      <w:r w:rsidRPr="00B578D8">
        <w:rPr>
          <w:rFonts w:ascii="Times New Roman" w:eastAsia="Times New Roman" w:hAnsi="Times New Roman" w:cs="Times New Roman"/>
          <w:sz w:val="24"/>
          <w:szCs w:val="24"/>
        </w:rPr>
        <w:t xml:space="preserve">gender-neutral language and aim explicitly at prohibiting discrimination based on sexual orientation and gender </w:t>
      </w:r>
      <w:r w:rsidR="00AA79C3" w:rsidRPr="00B578D8">
        <w:rPr>
          <w:rFonts w:ascii="Times New Roman" w:eastAsia="Times New Roman" w:hAnsi="Times New Roman" w:cs="Times New Roman"/>
          <w:sz w:val="24"/>
          <w:szCs w:val="24"/>
        </w:rPr>
        <w:t xml:space="preserve">identity rather enable legal protection </w:t>
      </w:r>
      <w:r w:rsidR="001F1000" w:rsidRPr="00B578D8">
        <w:rPr>
          <w:rFonts w:ascii="Times New Roman" w:eastAsia="Times New Roman" w:hAnsi="Times New Roman" w:cs="Times New Roman"/>
          <w:sz w:val="24"/>
          <w:szCs w:val="24"/>
        </w:rPr>
        <w:t xml:space="preserve">to them </w:t>
      </w:r>
      <w:r w:rsidRPr="00B578D8">
        <w:rPr>
          <w:rFonts w:ascii="Times New Roman" w:eastAsia="Times New Roman" w:hAnsi="Times New Roman" w:cs="Times New Roman"/>
          <w:sz w:val="24"/>
          <w:szCs w:val="24"/>
        </w:rPr>
        <w:t xml:space="preserve">as well as regulating </w:t>
      </w:r>
      <w:r w:rsidR="006D26B7" w:rsidRPr="00B578D8">
        <w:rPr>
          <w:rFonts w:ascii="Times New Roman" w:eastAsia="Times New Roman" w:hAnsi="Times New Roman" w:cs="Times New Roman"/>
          <w:sz w:val="24"/>
          <w:szCs w:val="24"/>
        </w:rPr>
        <w:t xml:space="preserve">equal access </w:t>
      </w:r>
      <w:r w:rsidR="001F1000" w:rsidRPr="00B578D8">
        <w:rPr>
          <w:rFonts w:ascii="Times New Roman" w:eastAsia="Times New Roman" w:hAnsi="Times New Roman" w:cs="Times New Roman"/>
          <w:sz w:val="24"/>
          <w:szCs w:val="24"/>
        </w:rPr>
        <w:t xml:space="preserve">to adoption and custody rights for </w:t>
      </w:r>
      <w:r w:rsidR="006D26B7" w:rsidRPr="00B578D8">
        <w:rPr>
          <w:rFonts w:ascii="Times New Roman" w:eastAsia="Times New Roman" w:hAnsi="Times New Roman" w:cs="Times New Roman"/>
          <w:sz w:val="24"/>
          <w:szCs w:val="24"/>
        </w:rPr>
        <w:t>safeguarding their abilit</w:t>
      </w:r>
      <w:r w:rsidR="001F1000" w:rsidRPr="00B578D8">
        <w:rPr>
          <w:rFonts w:ascii="Times New Roman" w:eastAsia="Times New Roman" w:hAnsi="Times New Roman" w:cs="Times New Roman"/>
          <w:sz w:val="24"/>
          <w:szCs w:val="24"/>
        </w:rPr>
        <w:t xml:space="preserve">y to form and support families. Lastly, the Uniform Civil Code and its legal framework to be evolving with societal norms and international thrust on human rights </w:t>
      </w:r>
      <w:r w:rsidR="00D57A76" w:rsidRPr="00B578D8">
        <w:rPr>
          <w:rFonts w:ascii="Times New Roman" w:eastAsia="Times New Roman" w:hAnsi="Times New Roman" w:cs="Times New Roman"/>
          <w:sz w:val="24"/>
          <w:szCs w:val="24"/>
        </w:rPr>
        <w:t>are</w:t>
      </w:r>
      <w:r w:rsidR="001F1000" w:rsidRPr="00B578D8">
        <w:rPr>
          <w:rFonts w:ascii="Times New Roman" w:eastAsia="Times New Roman" w:hAnsi="Times New Roman" w:cs="Times New Roman"/>
          <w:sz w:val="24"/>
          <w:szCs w:val="24"/>
        </w:rPr>
        <w:t xml:space="preserve"> henceforth envisioned.</w:t>
      </w:r>
      <w:r w:rsidR="006D26B7" w:rsidRPr="00B578D8">
        <w:rPr>
          <w:rFonts w:ascii="Times New Roman" w:eastAsia="Times New Roman" w:hAnsi="Times New Roman" w:cs="Times New Roman"/>
          <w:sz w:val="24"/>
          <w:szCs w:val="24"/>
        </w:rPr>
        <w:t xml:space="preserve"> </w:t>
      </w:r>
    </w:p>
    <w:p w:rsidR="001F1000" w:rsidRPr="0034525F" w:rsidRDefault="001F1000" w:rsidP="0034525F">
      <w:pPr>
        <w:shd w:val="clear" w:color="auto" w:fill="FFFFFF"/>
        <w:spacing w:line="360" w:lineRule="auto"/>
        <w:jc w:val="both"/>
        <w:rPr>
          <w:rFonts w:ascii="Times New Roman" w:eastAsia="Times New Roman" w:hAnsi="Times New Roman" w:cs="Times New Roman"/>
          <w:b/>
          <w:smallCaps/>
          <w:color w:val="000000" w:themeColor="text1"/>
          <w:sz w:val="24"/>
          <w:szCs w:val="24"/>
        </w:rPr>
      </w:pPr>
      <w:r w:rsidRPr="0034525F">
        <w:rPr>
          <w:rFonts w:ascii="Times New Roman" w:eastAsia="Times New Roman" w:hAnsi="Times New Roman" w:cs="Times New Roman"/>
          <w:b/>
          <w:smallCaps/>
          <w:color w:val="000000" w:themeColor="text1"/>
          <w:sz w:val="24"/>
          <w:szCs w:val="24"/>
        </w:rPr>
        <w:t>References</w:t>
      </w:r>
    </w:p>
    <w:p w:rsidR="0034525F" w:rsidRPr="00C9420D" w:rsidRDefault="0034525F" w:rsidP="00C9420D">
      <w:pPr>
        <w:pStyle w:val="ListParagraph"/>
        <w:numPr>
          <w:ilvl w:val="0"/>
          <w:numId w:val="4"/>
        </w:numPr>
        <w:spacing w:line="360" w:lineRule="auto"/>
        <w:jc w:val="both"/>
        <w:rPr>
          <w:rFonts w:ascii="Times New Roman" w:hAnsi="Times New Roman" w:cs="Times New Roman"/>
          <w:color w:val="000000" w:themeColor="text1"/>
          <w:sz w:val="24"/>
          <w:szCs w:val="24"/>
        </w:rPr>
      </w:pPr>
      <w:r w:rsidRPr="00C9420D">
        <w:rPr>
          <w:rFonts w:ascii="Times New Roman" w:hAnsi="Times New Roman" w:cs="Times New Roman"/>
          <w:color w:val="000000" w:themeColor="text1"/>
          <w:sz w:val="24"/>
          <w:szCs w:val="24"/>
        </w:rPr>
        <w:t>ARCHANA PARASHAR, WOMEN AND FAMILY LAW REFORM IN INDIA: UNIFORM CIVIL CODE AND GENDER EQUALITY 261-263 (SAGE Publications Pvt. Limited, 1992).</w:t>
      </w:r>
    </w:p>
    <w:p w:rsidR="0034525F" w:rsidRPr="00C9420D" w:rsidRDefault="0034525F" w:rsidP="00C9420D">
      <w:pPr>
        <w:pStyle w:val="ListParagraph"/>
        <w:numPr>
          <w:ilvl w:val="0"/>
          <w:numId w:val="4"/>
        </w:numPr>
        <w:spacing w:line="360" w:lineRule="auto"/>
        <w:jc w:val="both"/>
        <w:rPr>
          <w:rFonts w:ascii="Times New Roman" w:hAnsi="Times New Roman" w:cs="Times New Roman"/>
          <w:color w:val="000000" w:themeColor="text1"/>
          <w:sz w:val="24"/>
          <w:szCs w:val="24"/>
        </w:rPr>
      </w:pPr>
      <w:r w:rsidRPr="00C9420D">
        <w:rPr>
          <w:rFonts w:ascii="Times New Roman" w:hAnsi="Times New Roman" w:cs="Times New Roman"/>
          <w:color w:val="000000" w:themeColor="text1"/>
          <w:sz w:val="24"/>
          <w:szCs w:val="24"/>
        </w:rPr>
        <w:t xml:space="preserve">Asser </w:t>
      </w:r>
      <w:proofErr w:type="spellStart"/>
      <w:r w:rsidRPr="00C9420D">
        <w:rPr>
          <w:rFonts w:ascii="Times New Roman" w:hAnsi="Times New Roman" w:cs="Times New Roman"/>
          <w:color w:val="000000" w:themeColor="text1"/>
          <w:sz w:val="24"/>
          <w:szCs w:val="24"/>
        </w:rPr>
        <w:t>Khattab</w:t>
      </w:r>
      <w:proofErr w:type="spellEnd"/>
      <w:r w:rsidRPr="00C9420D">
        <w:rPr>
          <w:rFonts w:ascii="Times New Roman" w:hAnsi="Times New Roman" w:cs="Times New Roman"/>
          <w:color w:val="000000" w:themeColor="text1"/>
          <w:sz w:val="24"/>
          <w:szCs w:val="24"/>
        </w:rPr>
        <w:t xml:space="preserve">, </w:t>
      </w:r>
      <w:r w:rsidRPr="00C9420D">
        <w:rPr>
          <w:rFonts w:ascii="Times New Roman" w:hAnsi="Times New Roman" w:cs="Times New Roman"/>
          <w:i/>
          <w:color w:val="000000" w:themeColor="text1"/>
          <w:sz w:val="24"/>
          <w:szCs w:val="24"/>
        </w:rPr>
        <w:t>Yogyakarta principles</w:t>
      </w:r>
      <w:r w:rsidRPr="00C9420D">
        <w:rPr>
          <w:rFonts w:ascii="Times New Roman" w:hAnsi="Times New Roman" w:cs="Times New Roman"/>
          <w:color w:val="000000" w:themeColor="text1"/>
          <w:sz w:val="24"/>
          <w:szCs w:val="24"/>
        </w:rPr>
        <w:t xml:space="preserve">, INTERNATIONAL COMMISSION OF JURISTS (Oct 10, 2023, 9:30 PM), </w:t>
      </w:r>
      <w:hyperlink r:id="rId10" w:history="1">
        <w:r w:rsidRPr="00C9420D">
          <w:rPr>
            <w:rStyle w:val="Hyperlink"/>
            <w:rFonts w:ascii="Times New Roman" w:hAnsi="Times New Roman" w:cs="Times New Roman"/>
            <w:color w:val="000000" w:themeColor="text1"/>
            <w:sz w:val="24"/>
            <w:szCs w:val="24"/>
          </w:rPr>
          <w:t>https://www.icj.org/yogyakarta-principles</w:t>
        </w:r>
      </w:hyperlink>
      <w:r w:rsidRPr="00C9420D">
        <w:rPr>
          <w:rFonts w:ascii="Times New Roman" w:hAnsi="Times New Roman" w:cs="Times New Roman"/>
          <w:color w:val="000000" w:themeColor="text1"/>
          <w:sz w:val="24"/>
          <w:szCs w:val="24"/>
        </w:rPr>
        <w:t>.</w:t>
      </w:r>
    </w:p>
    <w:p w:rsidR="0034525F" w:rsidRPr="00C9420D" w:rsidRDefault="0034525F" w:rsidP="00C9420D">
      <w:pPr>
        <w:pStyle w:val="ListParagraph"/>
        <w:numPr>
          <w:ilvl w:val="0"/>
          <w:numId w:val="4"/>
        </w:numPr>
        <w:spacing w:line="360" w:lineRule="auto"/>
        <w:jc w:val="both"/>
        <w:rPr>
          <w:rFonts w:ascii="Times New Roman" w:hAnsi="Times New Roman" w:cs="Times New Roman"/>
          <w:color w:val="000000" w:themeColor="text1"/>
          <w:sz w:val="24"/>
          <w:szCs w:val="24"/>
        </w:rPr>
      </w:pPr>
      <w:r w:rsidRPr="00C9420D">
        <w:rPr>
          <w:rFonts w:ascii="Times New Roman" w:hAnsi="Times New Roman" w:cs="Times New Roman"/>
          <w:color w:val="000000" w:themeColor="text1"/>
          <w:sz w:val="24"/>
          <w:szCs w:val="24"/>
        </w:rPr>
        <w:t>DAVINA COOPER, CHALLENGING DIVERSITY: RETHINKING EQUALITY AND THE VALUE OF DIFFERENCE 117 (Cambridge University Press 2004).</w:t>
      </w:r>
    </w:p>
    <w:p w:rsidR="0034525F" w:rsidRPr="00C9420D" w:rsidRDefault="0034525F" w:rsidP="00C9420D">
      <w:pPr>
        <w:pStyle w:val="ListParagraph"/>
        <w:numPr>
          <w:ilvl w:val="0"/>
          <w:numId w:val="4"/>
        </w:numPr>
        <w:spacing w:line="360" w:lineRule="auto"/>
        <w:jc w:val="both"/>
        <w:rPr>
          <w:rFonts w:ascii="Times New Roman" w:hAnsi="Times New Roman" w:cs="Times New Roman"/>
          <w:color w:val="000000" w:themeColor="text1"/>
          <w:sz w:val="24"/>
          <w:szCs w:val="24"/>
        </w:rPr>
      </w:pPr>
      <w:proofErr w:type="spellStart"/>
      <w:r w:rsidRPr="00C9420D">
        <w:rPr>
          <w:rFonts w:ascii="Times New Roman" w:hAnsi="Times New Roman" w:cs="Times New Roman"/>
          <w:color w:val="000000" w:themeColor="text1"/>
          <w:sz w:val="24"/>
          <w:szCs w:val="24"/>
        </w:rPr>
        <w:t>Geetishree</w:t>
      </w:r>
      <w:proofErr w:type="spellEnd"/>
      <w:r w:rsidRPr="00C9420D">
        <w:rPr>
          <w:rFonts w:ascii="Times New Roman" w:hAnsi="Times New Roman" w:cs="Times New Roman"/>
          <w:color w:val="000000" w:themeColor="text1"/>
          <w:sz w:val="24"/>
          <w:szCs w:val="24"/>
        </w:rPr>
        <w:t xml:space="preserve"> Das, </w:t>
      </w:r>
      <w:r w:rsidRPr="00C9420D">
        <w:rPr>
          <w:rFonts w:ascii="Times New Roman" w:hAnsi="Times New Roman" w:cs="Times New Roman"/>
          <w:i/>
          <w:color w:val="000000" w:themeColor="text1"/>
          <w:sz w:val="24"/>
          <w:szCs w:val="24"/>
        </w:rPr>
        <w:t xml:space="preserve">Insight </w:t>
      </w:r>
      <w:proofErr w:type="gramStart"/>
      <w:r w:rsidRPr="00C9420D">
        <w:rPr>
          <w:rFonts w:ascii="Times New Roman" w:hAnsi="Times New Roman" w:cs="Times New Roman"/>
          <w:i/>
          <w:color w:val="000000" w:themeColor="text1"/>
          <w:sz w:val="24"/>
          <w:szCs w:val="24"/>
        </w:rPr>
        <w:t>Into</w:t>
      </w:r>
      <w:proofErr w:type="gramEnd"/>
      <w:r w:rsidRPr="00C9420D">
        <w:rPr>
          <w:rFonts w:ascii="Times New Roman" w:hAnsi="Times New Roman" w:cs="Times New Roman"/>
          <w:i/>
          <w:color w:val="000000" w:themeColor="text1"/>
          <w:sz w:val="24"/>
          <w:szCs w:val="24"/>
        </w:rPr>
        <w:t xml:space="preserve"> The Uniform Civil Code: Constitutional And Societal Perspective,</w:t>
      </w:r>
      <w:r w:rsidRPr="00C9420D">
        <w:rPr>
          <w:rFonts w:ascii="Times New Roman" w:hAnsi="Times New Roman" w:cs="Times New Roman"/>
          <w:color w:val="000000" w:themeColor="text1"/>
          <w:sz w:val="24"/>
          <w:szCs w:val="24"/>
        </w:rPr>
        <w:t xml:space="preserve"> 5(4) Indian Journal of Law and Legal Research 1152, 1171-118 (2023).</w:t>
      </w:r>
    </w:p>
    <w:p w:rsidR="0034525F" w:rsidRPr="00C9420D" w:rsidRDefault="0034525F" w:rsidP="00C9420D">
      <w:pPr>
        <w:pStyle w:val="ListParagraph"/>
        <w:numPr>
          <w:ilvl w:val="0"/>
          <w:numId w:val="4"/>
        </w:numPr>
        <w:spacing w:line="360" w:lineRule="auto"/>
        <w:jc w:val="both"/>
        <w:rPr>
          <w:rFonts w:ascii="Times New Roman" w:hAnsi="Times New Roman" w:cs="Times New Roman"/>
          <w:color w:val="000000" w:themeColor="text1"/>
          <w:sz w:val="24"/>
          <w:szCs w:val="24"/>
        </w:rPr>
      </w:pPr>
      <w:proofErr w:type="spellStart"/>
      <w:r w:rsidRPr="00C9420D">
        <w:rPr>
          <w:rFonts w:ascii="Times New Roman" w:hAnsi="Times New Roman" w:cs="Times New Roman"/>
          <w:color w:val="000000" w:themeColor="text1"/>
          <w:sz w:val="24"/>
          <w:szCs w:val="24"/>
        </w:rPr>
        <w:t>Medha</w:t>
      </w:r>
      <w:proofErr w:type="spellEnd"/>
      <w:r w:rsidRPr="00C9420D">
        <w:rPr>
          <w:rFonts w:ascii="Times New Roman" w:hAnsi="Times New Roman" w:cs="Times New Roman"/>
          <w:color w:val="000000" w:themeColor="text1"/>
          <w:sz w:val="24"/>
          <w:szCs w:val="24"/>
        </w:rPr>
        <w:t xml:space="preserve"> Sarin, </w:t>
      </w:r>
      <w:r w:rsidRPr="00C9420D">
        <w:rPr>
          <w:rFonts w:ascii="Times New Roman" w:hAnsi="Times New Roman" w:cs="Times New Roman"/>
          <w:i/>
          <w:color w:val="000000" w:themeColor="text1"/>
          <w:sz w:val="24"/>
          <w:szCs w:val="24"/>
        </w:rPr>
        <w:t>Uniform Civil Code for Gender Justice</w:t>
      </w:r>
      <w:r w:rsidRPr="00C9420D">
        <w:rPr>
          <w:rFonts w:ascii="Times New Roman" w:hAnsi="Times New Roman" w:cs="Times New Roman"/>
          <w:color w:val="000000" w:themeColor="text1"/>
          <w:sz w:val="24"/>
          <w:szCs w:val="24"/>
        </w:rPr>
        <w:t>, 3(2) Int'l JL Mgmt. &amp; Human 665, 669-671 (2020)</w:t>
      </w:r>
    </w:p>
    <w:p w:rsidR="0034525F" w:rsidRPr="00C9420D" w:rsidRDefault="0034525F" w:rsidP="00C9420D">
      <w:pPr>
        <w:pStyle w:val="ListParagraph"/>
        <w:numPr>
          <w:ilvl w:val="0"/>
          <w:numId w:val="4"/>
        </w:numPr>
        <w:spacing w:line="360" w:lineRule="auto"/>
        <w:jc w:val="both"/>
        <w:rPr>
          <w:rFonts w:ascii="Times New Roman" w:hAnsi="Times New Roman" w:cs="Times New Roman"/>
          <w:color w:val="000000" w:themeColor="text1"/>
          <w:sz w:val="24"/>
          <w:szCs w:val="24"/>
        </w:rPr>
      </w:pPr>
      <w:proofErr w:type="spellStart"/>
      <w:r w:rsidRPr="00C9420D">
        <w:rPr>
          <w:rFonts w:ascii="Times New Roman" w:hAnsi="Times New Roman" w:cs="Times New Roman"/>
          <w:color w:val="000000" w:themeColor="text1"/>
          <w:sz w:val="24"/>
          <w:szCs w:val="24"/>
        </w:rPr>
        <w:t>Priya</w:t>
      </w:r>
      <w:proofErr w:type="spellEnd"/>
      <w:r w:rsidRPr="00C9420D">
        <w:rPr>
          <w:rFonts w:ascii="Times New Roman" w:hAnsi="Times New Roman" w:cs="Times New Roman"/>
          <w:color w:val="000000" w:themeColor="text1"/>
          <w:sz w:val="24"/>
          <w:szCs w:val="24"/>
        </w:rPr>
        <w:t xml:space="preserve"> </w:t>
      </w:r>
      <w:proofErr w:type="spellStart"/>
      <w:r w:rsidRPr="00C9420D">
        <w:rPr>
          <w:rFonts w:ascii="Times New Roman" w:hAnsi="Times New Roman" w:cs="Times New Roman"/>
          <w:color w:val="000000" w:themeColor="text1"/>
          <w:sz w:val="24"/>
          <w:szCs w:val="24"/>
        </w:rPr>
        <w:t>Suruchi</w:t>
      </w:r>
      <w:proofErr w:type="spellEnd"/>
      <w:r w:rsidRPr="00C9420D">
        <w:rPr>
          <w:rFonts w:ascii="Times New Roman" w:hAnsi="Times New Roman" w:cs="Times New Roman"/>
          <w:color w:val="000000" w:themeColor="text1"/>
          <w:sz w:val="24"/>
          <w:szCs w:val="24"/>
        </w:rPr>
        <w:t xml:space="preserve">, Uniform Civil Code: A Step towards Gender Justice, 8(4) </w:t>
      </w:r>
      <w:proofErr w:type="gramStart"/>
      <w:r w:rsidRPr="00C9420D">
        <w:rPr>
          <w:rFonts w:ascii="Times New Roman" w:hAnsi="Times New Roman" w:cs="Times New Roman"/>
          <w:color w:val="000000" w:themeColor="text1"/>
          <w:sz w:val="24"/>
          <w:szCs w:val="24"/>
        </w:rPr>
        <w:t>Journal</w:t>
      </w:r>
      <w:proofErr w:type="gramEnd"/>
      <w:r w:rsidRPr="00C9420D">
        <w:rPr>
          <w:rFonts w:ascii="Times New Roman" w:hAnsi="Times New Roman" w:cs="Times New Roman"/>
          <w:color w:val="000000" w:themeColor="text1"/>
          <w:sz w:val="24"/>
          <w:szCs w:val="24"/>
        </w:rPr>
        <w:t xml:space="preserve"> of Legal Studies and Research 113, 115-117 (2022).</w:t>
      </w:r>
    </w:p>
    <w:p w:rsidR="0034525F" w:rsidRPr="00C9420D" w:rsidRDefault="0034525F" w:rsidP="00C9420D">
      <w:pPr>
        <w:pStyle w:val="ListParagraph"/>
        <w:numPr>
          <w:ilvl w:val="0"/>
          <w:numId w:val="4"/>
        </w:numPr>
        <w:spacing w:line="360" w:lineRule="auto"/>
        <w:jc w:val="both"/>
        <w:rPr>
          <w:rFonts w:ascii="Times New Roman" w:hAnsi="Times New Roman" w:cs="Times New Roman"/>
          <w:color w:val="000000" w:themeColor="text1"/>
          <w:sz w:val="24"/>
          <w:szCs w:val="24"/>
        </w:rPr>
      </w:pPr>
      <w:proofErr w:type="spellStart"/>
      <w:r w:rsidRPr="00C9420D">
        <w:rPr>
          <w:rFonts w:ascii="Times New Roman" w:hAnsi="Times New Roman" w:cs="Times New Roman"/>
          <w:color w:val="000000" w:themeColor="text1"/>
          <w:sz w:val="24"/>
          <w:szCs w:val="24"/>
        </w:rPr>
        <w:lastRenderedPageBreak/>
        <w:t>Twesha</w:t>
      </w:r>
      <w:proofErr w:type="spellEnd"/>
      <w:r w:rsidRPr="00C9420D">
        <w:rPr>
          <w:rFonts w:ascii="Times New Roman" w:hAnsi="Times New Roman" w:cs="Times New Roman"/>
          <w:color w:val="000000" w:themeColor="text1"/>
          <w:sz w:val="24"/>
          <w:szCs w:val="24"/>
        </w:rPr>
        <w:t xml:space="preserve"> </w:t>
      </w:r>
      <w:proofErr w:type="spellStart"/>
      <w:r w:rsidRPr="00C9420D">
        <w:rPr>
          <w:rFonts w:ascii="Times New Roman" w:hAnsi="Times New Roman" w:cs="Times New Roman"/>
          <w:color w:val="000000" w:themeColor="text1"/>
          <w:sz w:val="24"/>
          <w:szCs w:val="24"/>
        </w:rPr>
        <w:t>Karnani</w:t>
      </w:r>
      <w:proofErr w:type="spellEnd"/>
      <w:r w:rsidRPr="00C9420D">
        <w:rPr>
          <w:rFonts w:ascii="Times New Roman" w:hAnsi="Times New Roman" w:cs="Times New Roman"/>
          <w:color w:val="000000" w:themeColor="text1"/>
          <w:sz w:val="24"/>
          <w:szCs w:val="24"/>
        </w:rPr>
        <w:t xml:space="preserve">, </w:t>
      </w:r>
      <w:r w:rsidRPr="00C9420D">
        <w:rPr>
          <w:rFonts w:ascii="Times New Roman" w:hAnsi="Times New Roman" w:cs="Times New Roman"/>
          <w:i/>
          <w:color w:val="000000" w:themeColor="text1"/>
          <w:sz w:val="24"/>
          <w:szCs w:val="24"/>
        </w:rPr>
        <w:t>Right to Marriage and Institute Family for Same-Sex Partners</w:t>
      </w:r>
      <w:r w:rsidRPr="00C9420D">
        <w:rPr>
          <w:rFonts w:ascii="Times New Roman" w:hAnsi="Times New Roman" w:cs="Times New Roman"/>
          <w:color w:val="000000" w:themeColor="text1"/>
          <w:sz w:val="24"/>
          <w:szCs w:val="24"/>
        </w:rPr>
        <w:t xml:space="preserve">, 2 INDIAN J.L. &amp; LEGAL </w:t>
      </w:r>
      <w:proofErr w:type="spellStart"/>
      <w:r w:rsidRPr="00C9420D">
        <w:rPr>
          <w:rFonts w:ascii="Times New Roman" w:hAnsi="Times New Roman" w:cs="Times New Roman"/>
          <w:color w:val="000000" w:themeColor="text1"/>
          <w:sz w:val="24"/>
          <w:szCs w:val="24"/>
        </w:rPr>
        <w:t>Rsch</w:t>
      </w:r>
      <w:proofErr w:type="spellEnd"/>
      <w:r w:rsidRPr="00C9420D">
        <w:rPr>
          <w:rFonts w:ascii="Times New Roman" w:hAnsi="Times New Roman" w:cs="Times New Roman"/>
          <w:color w:val="000000" w:themeColor="text1"/>
          <w:sz w:val="24"/>
          <w:szCs w:val="24"/>
        </w:rPr>
        <w:t>. 1 (2021).</w:t>
      </w:r>
    </w:p>
    <w:p w:rsidR="0034525F" w:rsidRPr="00C9420D" w:rsidRDefault="0034525F" w:rsidP="00C9420D">
      <w:pPr>
        <w:pStyle w:val="ListParagraph"/>
        <w:numPr>
          <w:ilvl w:val="0"/>
          <w:numId w:val="4"/>
        </w:numPr>
        <w:spacing w:line="360" w:lineRule="auto"/>
        <w:jc w:val="both"/>
        <w:rPr>
          <w:rFonts w:ascii="Times New Roman" w:hAnsi="Times New Roman" w:cs="Times New Roman"/>
          <w:color w:val="000000" w:themeColor="text1"/>
          <w:sz w:val="24"/>
          <w:szCs w:val="24"/>
        </w:rPr>
      </w:pPr>
      <w:r w:rsidRPr="00C9420D">
        <w:rPr>
          <w:rFonts w:ascii="Times New Roman" w:hAnsi="Times New Roman" w:cs="Times New Roman"/>
          <w:color w:val="000000" w:themeColor="text1"/>
          <w:sz w:val="24"/>
          <w:szCs w:val="24"/>
        </w:rPr>
        <w:t xml:space="preserve">Umar </w:t>
      </w:r>
      <w:proofErr w:type="spellStart"/>
      <w:r w:rsidRPr="00C9420D">
        <w:rPr>
          <w:rFonts w:ascii="Times New Roman" w:hAnsi="Times New Roman" w:cs="Times New Roman"/>
          <w:color w:val="000000" w:themeColor="text1"/>
          <w:sz w:val="24"/>
          <w:szCs w:val="24"/>
        </w:rPr>
        <w:t>Abubakar</w:t>
      </w:r>
      <w:proofErr w:type="spellEnd"/>
      <w:r w:rsidRPr="00C9420D">
        <w:rPr>
          <w:rFonts w:ascii="Times New Roman" w:hAnsi="Times New Roman" w:cs="Times New Roman"/>
          <w:color w:val="000000" w:themeColor="text1"/>
          <w:sz w:val="24"/>
          <w:szCs w:val="24"/>
        </w:rPr>
        <w:t xml:space="preserve"> </w:t>
      </w:r>
      <w:proofErr w:type="spellStart"/>
      <w:r w:rsidRPr="00C9420D">
        <w:rPr>
          <w:rFonts w:ascii="Times New Roman" w:hAnsi="Times New Roman" w:cs="Times New Roman"/>
          <w:color w:val="000000" w:themeColor="text1"/>
          <w:sz w:val="24"/>
          <w:szCs w:val="24"/>
        </w:rPr>
        <w:t>Dubagiri</w:t>
      </w:r>
      <w:proofErr w:type="spellEnd"/>
      <w:r w:rsidRPr="00C9420D">
        <w:rPr>
          <w:rFonts w:ascii="Times New Roman" w:hAnsi="Times New Roman" w:cs="Times New Roman"/>
          <w:color w:val="000000" w:themeColor="text1"/>
          <w:sz w:val="24"/>
          <w:szCs w:val="24"/>
        </w:rPr>
        <w:t xml:space="preserve">, </w:t>
      </w:r>
      <w:r w:rsidRPr="00C9420D">
        <w:rPr>
          <w:rFonts w:ascii="Times New Roman" w:hAnsi="Times New Roman" w:cs="Times New Roman"/>
          <w:i/>
          <w:color w:val="000000" w:themeColor="text1"/>
          <w:sz w:val="24"/>
          <w:szCs w:val="24"/>
          <w:shd w:val="clear" w:color="auto" w:fill="FFFFFF"/>
        </w:rPr>
        <w:t>Same Sex Marriage, Human Rights and Death Penalty: Common and Islamic Law Perspectives</w:t>
      </w:r>
      <w:r w:rsidRPr="00C9420D">
        <w:rPr>
          <w:rFonts w:ascii="Times New Roman" w:hAnsi="Times New Roman" w:cs="Times New Roman"/>
          <w:color w:val="000000" w:themeColor="text1"/>
          <w:sz w:val="24"/>
          <w:szCs w:val="24"/>
          <w:shd w:val="clear" w:color="auto" w:fill="FFFFFF"/>
        </w:rPr>
        <w:t xml:space="preserve">, 23 </w:t>
      </w:r>
      <w:proofErr w:type="gramStart"/>
      <w:r w:rsidRPr="00C9420D">
        <w:rPr>
          <w:rFonts w:ascii="Times New Roman" w:hAnsi="Times New Roman" w:cs="Times New Roman"/>
          <w:color w:val="000000" w:themeColor="text1"/>
          <w:sz w:val="24"/>
          <w:szCs w:val="24"/>
          <w:shd w:val="clear" w:color="auto" w:fill="FFFFFF"/>
        </w:rPr>
        <w:t>JOURNAL</w:t>
      </w:r>
      <w:proofErr w:type="gramEnd"/>
      <w:r w:rsidRPr="00C9420D">
        <w:rPr>
          <w:rFonts w:ascii="Times New Roman" w:hAnsi="Times New Roman" w:cs="Times New Roman"/>
          <w:color w:val="000000" w:themeColor="text1"/>
          <w:sz w:val="24"/>
          <w:szCs w:val="24"/>
          <w:shd w:val="clear" w:color="auto" w:fill="FFFFFF"/>
        </w:rPr>
        <w:t xml:space="preserve"> OF PHILOSOPHY, CULTURE AND RELIGION </w:t>
      </w:r>
      <w:r w:rsidR="00B23C22" w:rsidRPr="00C9420D">
        <w:rPr>
          <w:rFonts w:ascii="Times New Roman" w:hAnsi="Times New Roman" w:cs="Times New Roman"/>
          <w:iCs/>
          <w:color w:val="000000" w:themeColor="text1"/>
          <w:sz w:val="24"/>
          <w:szCs w:val="24"/>
          <w:shd w:val="clear" w:color="auto" w:fill="FFFFFF"/>
        </w:rPr>
        <w:t>49, 53-55</w:t>
      </w:r>
      <w:r w:rsidRPr="00C9420D">
        <w:rPr>
          <w:rFonts w:ascii="Times New Roman" w:hAnsi="Times New Roman" w:cs="Times New Roman"/>
          <w:color w:val="000000" w:themeColor="text1"/>
          <w:sz w:val="24"/>
          <w:szCs w:val="24"/>
          <w:shd w:val="clear" w:color="auto" w:fill="FFFFFF"/>
        </w:rPr>
        <w:t xml:space="preserve"> (2016).</w:t>
      </w:r>
    </w:p>
    <w:sectPr w:rsidR="0034525F" w:rsidRPr="00C9420D" w:rsidSect="0071579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AF" w:rsidRDefault="003913AF" w:rsidP="00CA1BCF">
      <w:pPr>
        <w:spacing w:after="0" w:line="240" w:lineRule="auto"/>
      </w:pPr>
      <w:r>
        <w:separator/>
      </w:r>
    </w:p>
  </w:endnote>
  <w:endnote w:type="continuationSeparator" w:id="0">
    <w:p w:rsidR="003913AF" w:rsidRDefault="003913AF" w:rsidP="00CA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AF" w:rsidRDefault="003913AF" w:rsidP="00CA1BCF">
      <w:pPr>
        <w:spacing w:after="0" w:line="240" w:lineRule="auto"/>
      </w:pPr>
      <w:r>
        <w:separator/>
      </w:r>
    </w:p>
  </w:footnote>
  <w:footnote w:type="continuationSeparator" w:id="0">
    <w:p w:rsidR="003913AF" w:rsidRDefault="003913AF" w:rsidP="00CA1BCF">
      <w:pPr>
        <w:spacing w:after="0" w:line="240" w:lineRule="auto"/>
      </w:pPr>
      <w:r>
        <w:continuationSeparator/>
      </w:r>
    </w:p>
  </w:footnote>
  <w:footnote w:id="1">
    <w:p w:rsidR="00DA75CA" w:rsidRPr="00DA75CA" w:rsidRDefault="00DA75CA" w:rsidP="00DA75CA">
      <w:pPr>
        <w:jc w:val="both"/>
        <w:rPr>
          <w:rFonts w:ascii="Times New Roman" w:hAnsi="Times New Roman" w:cs="Times New Roman"/>
          <w:sz w:val="20"/>
          <w:szCs w:val="20"/>
        </w:rPr>
      </w:pPr>
      <w:r w:rsidRPr="00DA75CA">
        <w:rPr>
          <w:rStyle w:val="FootnoteReference"/>
          <w:sz w:val="2"/>
          <w:szCs w:val="2"/>
        </w:rPr>
        <w:footnoteRef/>
      </w:r>
      <w:r w:rsidRPr="00DA75CA">
        <w:rPr>
          <w:sz w:val="2"/>
          <w:szCs w:val="2"/>
        </w:rPr>
        <w:t xml:space="preserve"> </w:t>
      </w:r>
      <w:r w:rsidRPr="00DA75CA">
        <w:rPr>
          <w:szCs w:val="24"/>
        </w:rPr>
        <w:t>*</w:t>
      </w:r>
      <w:r w:rsidRPr="00DA75CA">
        <w:rPr>
          <w:rFonts w:ascii="Times New Roman" w:hAnsi="Times New Roman" w:cs="Times New Roman"/>
          <w:i/>
          <w:sz w:val="20"/>
          <w:szCs w:val="20"/>
        </w:rPr>
        <w:t xml:space="preserve"> </w:t>
      </w:r>
      <w:r w:rsidRPr="00DA75CA">
        <w:rPr>
          <w:rFonts w:ascii="Times New Roman" w:hAnsi="Times New Roman" w:cs="Times New Roman"/>
          <w:i/>
          <w:sz w:val="20"/>
          <w:szCs w:val="20"/>
        </w:rPr>
        <w:t xml:space="preserve">Third year law student, BBA.LLB (Hons.), School of Law, Christ (Deemed to be University), Bengaluru, Karnataka – 560029                                                   </w:t>
      </w:r>
      <w:r w:rsidRPr="00DA75CA">
        <w:rPr>
          <w:rFonts w:ascii="Times New Roman" w:hAnsi="Times New Roman" w:cs="Times New Roman"/>
          <w:sz w:val="20"/>
          <w:szCs w:val="20"/>
        </w:rPr>
        <w:t xml:space="preserve">                                                                (Corresponding Author)</w:t>
      </w:r>
    </w:p>
  </w:footnote>
  <w:footnote w:id="2">
    <w:p w:rsidR="00854D9A" w:rsidRPr="00854D9A" w:rsidRDefault="00854D9A" w:rsidP="00DC3420">
      <w:pPr>
        <w:pStyle w:val="FootnoteText"/>
        <w:jc w:val="both"/>
        <w:rPr>
          <w:rFonts w:ascii="Times New Roman" w:hAnsi="Times New Roman" w:cs="Times New Roman"/>
        </w:rPr>
      </w:pPr>
      <w:r w:rsidRPr="00854D9A">
        <w:rPr>
          <w:rStyle w:val="FootnoteReference"/>
          <w:rFonts w:ascii="Times New Roman" w:hAnsi="Times New Roman" w:cs="Times New Roman"/>
        </w:rPr>
        <w:footnoteRef/>
      </w:r>
      <w:r w:rsidRPr="00854D9A">
        <w:rPr>
          <w:rFonts w:ascii="Times New Roman" w:hAnsi="Times New Roman" w:cs="Times New Roman"/>
        </w:rPr>
        <w:t xml:space="preserve"> </w:t>
      </w:r>
      <w:proofErr w:type="gramStart"/>
      <w:r w:rsidRPr="00854D9A">
        <w:rPr>
          <w:rFonts w:ascii="Times New Roman" w:hAnsi="Times New Roman" w:cs="Times New Roman"/>
        </w:rPr>
        <w:t>National Legal Services Authority v. Union of India, (2014) 5 SCC 438.</w:t>
      </w:r>
      <w:proofErr w:type="gramEnd"/>
    </w:p>
  </w:footnote>
  <w:footnote w:id="3">
    <w:p w:rsidR="000853FE" w:rsidRPr="00854D9A" w:rsidRDefault="000853FE" w:rsidP="00DC3420">
      <w:pPr>
        <w:pStyle w:val="FootnoteText"/>
        <w:jc w:val="both"/>
        <w:rPr>
          <w:rFonts w:ascii="Times New Roman" w:hAnsi="Times New Roman" w:cs="Times New Roman"/>
          <w:color w:val="000000" w:themeColor="text1"/>
        </w:rPr>
      </w:pPr>
      <w:r w:rsidRPr="00854D9A">
        <w:rPr>
          <w:rStyle w:val="FootnoteReference"/>
          <w:rFonts w:ascii="Times New Roman" w:hAnsi="Times New Roman" w:cs="Times New Roman"/>
          <w:color w:val="000000" w:themeColor="text1"/>
        </w:rPr>
        <w:footnoteRef/>
      </w:r>
      <w:r w:rsidRPr="00854D9A">
        <w:rPr>
          <w:rFonts w:ascii="Times New Roman" w:hAnsi="Times New Roman" w:cs="Times New Roman"/>
          <w:color w:val="000000" w:themeColor="text1"/>
        </w:rPr>
        <w:t xml:space="preserve"> </w:t>
      </w:r>
      <w:proofErr w:type="gramStart"/>
      <w:r w:rsidR="00854D9A" w:rsidRPr="00854D9A">
        <w:rPr>
          <w:rFonts w:ascii="Times New Roman" w:hAnsi="Times New Roman" w:cs="Times New Roman"/>
          <w:color w:val="000000" w:themeColor="text1"/>
        </w:rPr>
        <w:t>INDIA CONST. art.</w:t>
      </w:r>
      <w:proofErr w:type="gramEnd"/>
      <w:r w:rsidR="00854D9A" w:rsidRPr="00854D9A">
        <w:rPr>
          <w:rFonts w:ascii="Times New Roman" w:hAnsi="Times New Roman" w:cs="Times New Roman"/>
          <w:color w:val="000000" w:themeColor="text1"/>
        </w:rPr>
        <w:t xml:space="preserve"> 44.</w:t>
      </w:r>
    </w:p>
  </w:footnote>
  <w:footnote w:id="4">
    <w:p w:rsidR="001C14BC" w:rsidRPr="00847BCE" w:rsidRDefault="001C14BC" w:rsidP="00847BCE">
      <w:pPr>
        <w:pStyle w:val="FootnoteText"/>
        <w:jc w:val="both"/>
        <w:rPr>
          <w:rFonts w:ascii="Times New Roman" w:hAnsi="Times New Roman" w:cs="Times New Roman"/>
          <w:color w:val="000000" w:themeColor="text1"/>
        </w:rPr>
      </w:pPr>
      <w:r w:rsidRPr="00847BCE">
        <w:rPr>
          <w:rStyle w:val="FootnoteReference"/>
          <w:rFonts w:ascii="Times New Roman" w:hAnsi="Times New Roman" w:cs="Times New Roman"/>
          <w:color w:val="000000" w:themeColor="text1"/>
        </w:rPr>
        <w:footnoteRef/>
      </w:r>
      <w:r w:rsidRPr="00847BCE">
        <w:rPr>
          <w:rFonts w:ascii="Times New Roman" w:hAnsi="Times New Roman" w:cs="Times New Roman"/>
          <w:color w:val="000000" w:themeColor="text1"/>
        </w:rPr>
        <w:t xml:space="preserve"> </w:t>
      </w:r>
      <w:proofErr w:type="gramStart"/>
      <w:r w:rsidRPr="00847BCE">
        <w:rPr>
          <w:rFonts w:ascii="Times New Roman" w:hAnsi="Times New Roman" w:cs="Times New Roman"/>
          <w:color w:val="000000" w:themeColor="text1"/>
        </w:rPr>
        <w:t>Indian Penal Code, 1860, § 377, No. 45, Acts of Parliament, 1860.</w:t>
      </w:r>
      <w:proofErr w:type="gramEnd"/>
    </w:p>
  </w:footnote>
  <w:footnote w:id="5">
    <w:p w:rsidR="00A55879" w:rsidRDefault="00A55879">
      <w:pPr>
        <w:pStyle w:val="FootnoteText"/>
      </w:pPr>
      <w:r>
        <w:rPr>
          <w:rStyle w:val="FootnoteReference"/>
        </w:rPr>
        <w:footnoteRef/>
      </w:r>
      <w:r>
        <w:t xml:space="preserve"> </w:t>
      </w:r>
      <w:proofErr w:type="spellStart"/>
      <w:proofErr w:type="gramStart"/>
      <w:r w:rsidRPr="00847BCE">
        <w:rPr>
          <w:rFonts w:ascii="Times New Roman" w:hAnsi="Times New Roman" w:cs="Times New Roman"/>
          <w:color w:val="000000" w:themeColor="text1"/>
        </w:rPr>
        <w:t>Naz</w:t>
      </w:r>
      <w:proofErr w:type="spellEnd"/>
      <w:r w:rsidRPr="00847BCE">
        <w:rPr>
          <w:rFonts w:ascii="Times New Roman" w:hAnsi="Times New Roman" w:cs="Times New Roman"/>
          <w:color w:val="000000" w:themeColor="text1"/>
        </w:rPr>
        <w:t xml:space="preserve"> Foundation v. Govt. (NCT of Delhi), (2016) 15 SCC 619.</w:t>
      </w:r>
      <w:proofErr w:type="gramEnd"/>
    </w:p>
  </w:footnote>
  <w:footnote w:id="6">
    <w:p w:rsidR="00A55879" w:rsidRDefault="00A55879">
      <w:pPr>
        <w:pStyle w:val="FootnoteText"/>
      </w:pPr>
      <w:r>
        <w:rPr>
          <w:rStyle w:val="FootnoteReference"/>
        </w:rPr>
        <w:footnoteRef/>
      </w:r>
      <w:r>
        <w:t xml:space="preserve"> </w:t>
      </w:r>
      <w:proofErr w:type="spellStart"/>
      <w:r w:rsidRPr="00847BCE">
        <w:rPr>
          <w:rFonts w:ascii="Times New Roman" w:hAnsi="Times New Roman" w:cs="Times New Roman"/>
          <w:color w:val="000000" w:themeColor="text1"/>
        </w:rPr>
        <w:t>Naz</w:t>
      </w:r>
      <w:proofErr w:type="spellEnd"/>
      <w:r w:rsidRPr="00847BCE">
        <w:rPr>
          <w:rFonts w:ascii="Times New Roman" w:hAnsi="Times New Roman" w:cs="Times New Roman"/>
          <w:color w:val="000000" w:themeColor="text1"/>
        </w:rPr>
        <w:t xml:space="preserve"> Foundation (India) Trust v. Suresh Kumar </w:t>
      </w:r>
      <w:proofErr w:type="spellStart"/>
      <w:r w:rsidRPr="00847BCE">
        <w:rPr>
          <w:rFonts w:ascii="Times New Roman" w:hAnsi="Times New Roman" w:cs="Times New Roman"/>
          <w:color w:val="000000" w:themeColor="text1"/>
        </w:rPr>
        <w:t>Koushal</w:t>
      </w:r>
      <w:proofErr w:type="spellEnd"/>
      <w:r w:rsidRPr="00847BCE">
        <w:rPr>
          <w:rFonts w:ascii="Times New Roman" w:hAnsi="Times New Roman" w:cs="Times New Roman"/>
          <w:color w:val="000000" w:themeColor="text1"/>
        </w:rPr>
        <w:t>, (2014) 3 SCC 220.</w:t>
      </w:r>
    </w:p>
  </w:footnote>
  <w:footnote w:id="7">
    <w:p w:rsidR="00C629C3" w:rsidRPr="00847BCE" w:rsidRDefault="00C629C3" w:rsidP="00847BCE">
      <w:pPr>
        <w:pStyle w:val="FootnoteText"/>
        <w:jc w:val="both"/>
        <w:rPr>
          <w:rFonts w:ascii="Times New Roman" w:hAnsi="Times New Roman" w:cs="Times New Roman"/>
          <w:color w:val="000000" w:themeColor="text1"/>
        </w:rPr>
      </w:pPr>
      <w:r w:rsidRPr="00847BCE">
        <w:rPr>
          <w:rStyle w:val="FootnoteReference"/>
          <w:rFonts w:ascii="Times New Roman" w:hAnsi="Times New Roman" w:cs="Times New Roman"/>
          <w:color w:val="000000" w:themeColor="text1"/>
        </w:rPr>
        <w:footnoteRef/>
      </w:r>
      <w:r w:rsidRPr="00847BCE">
        <w:rPr>
          <w:rFonts w:ascii="Times New Roman" w:hAnsi="Times New Roman" w:cs="Times New Roman"/>
          <w:color w:val="000000" w:themeColor="text1"/>
        </w:rPr>
        <w:t xml:space="preserve"> </w:t>
      </w:r>
      <w:proofErr w:type="spellStart"/>
      <w:proofErr w:type="gramStart"/>
      <w:r w:rsidR="001C14BC" w:rsidRPr="00847BCE">
        <w:rPr>
          <w:rFonts w:ascii="Times New Roman" w:hAnsi="Times New Roman" w:cs="Times New Roman"/>
          <w:color w:val="000000" w:themeColor="text1"/>
        </w:rPr>
        <w:t>Navtej</w:t>
      </w:r>
      <w:proofErr w:type="spellEnd"/>
      <w:r w:rsidR="001C14BC" w:rsidRPr="00847BCE">
        <w:rPr>
          <w:rFonts w:ascii="Times New Roman" w:hAnsi="Times New Roman" w:cs="Times New Roman"/>
          <w:color w:val="000000" w:themeColor="text1"/>
        </w:rPr>
        <w:t xml:space="preserve"> Singh </w:t>
      </w:r>
      <w:proofErr w:type="spellStart"/>
      <w:r w:rsidR="001C14BC" w:rsidRPr="00847BCE">
        <w:rPr>
          <w:rFonts w:ascii="Times New Roman" w:hAnsi="Times New Roman" w:cs="Times New Roman"/>
          <w:color w:val="000000" w:themeColor="text1"/>
        </w:rPr>
        <w:t>Johar</w:t>
      </w:r>
      <w:proofErr w:type="spellEnd"/>
      <w:r w:rsidR="001C14BC" w:rsidRPr="00847BCE">
        <w:rPr>
          <w:rFonts w:ascii="Times New Roman" w:hAnsi="Times New Roman" w:cs="Times New Roman"/>
          <w:color w:val="000000" w:themeColor="text1"/>
        </w:rPr>
        <w:t xml:space="preserve"> v. Union of India, (2018) 10 SCC 1.</w:t>
      </w:r>
      <w:proofErr w:type="gramEnd"/>
    </w:p>
  </w:footnote>
  <w:footnote w:id="8">
    <w:p w:rsidR="001F1000" w:rsidRPr="00847BCE" w:rsidRDefault="001F1000" w:rsidP="00847BCE">
      <w:pPr>
        <w:pStyle w:val="FootnoteText"/>
        <w:jc w:val="both"/>
        <w:rPr>
          <w:rFonts w:ascii="Times New Roman" w:hAnsi="Times New Roman" w:cs="Times New Roman"/>
          <w:color w:val="000000" w:themeColor="text1"/>
        </w:rPr>
      </w:pPr>
      <w:r w:rsidRPr="00847BCE">
        <w:rPr>
          <w:rStyle w:val="FootnoteReference"/>
          <w:rFonts w:ascii="Times New Roman" w:hAnsi="Times New Roman" w:cs="Times New Roman"/>
          <w:color w:val="000000" w:themeColor="text1"/>
        </w:rPr>
        <w:footnoteRef/>
      </w:r>
      <w:r w:rsidRPr="00847BCE">
        <w:rPr>
          <w:rFonts w:ascii="Times New Roman" w:hAnsi="Times New Roman" w:cs="Times New Roman"/>
          <w:color w:val="000000" w:themeColor="text1"/>
        </w:rPr>
        <w:t xml:space="preserve"> </w:t>
      </w:r>
      <w:r w:rsidR="00847BCE" w:rsidRPr="00847BCE">
        <w:rPr>
          <w:rFonts w:ascii="Times New Roman" w:hAnsi="Times New Roman" w:cs="Times New Roman"/>
          <w:i/>
          <w:color w:val="000000" w:themeColor="text1"/>
        </w:rPr>
        <w:t>Supra</w:t>
      </w:r>
      <w:r w:rsidR="00847BCE" w:rsidRPr="00847BCE">
        <w:rPr>
          <w:rFonts w:ascii="Times New Roman" w:hAnsi="Times New Roman" w:cs="Times New Roman"/>
          <w:color w:val="000000" w:themeColor="text1"/>
        </w:rPr>
        <w:t>, note 2.</w:t>
      </w:r>
    </w:p>
  </w:footnote>
  <w:footnote w:id="9">
    <w:p w:rsidR="00490BF7" w:rsidRPr="00490BF7" w:rsidRDefault="00490BF7" w:rsidP="00490BF7">
      <w:pPr>
        <w:pStyle w:val="FootnoteText"/>
        <w:jc w:val="both"/>
        <w:rPr>
          <w:rFonts w:ascii="Times New Roman" w:hAnsi="Times New Roman" w:cs="Times New Roman"/>
          <w:color w:val="000000" w:themeColor="text1"/>
        </w:rPr>
      </w:pPr>
      <w:r w:rsidRPr="00490BF7">
        <w:rPr>
          <w:rStyle w:val="FootnoteReference"/>
          <w:rFonts w:ascii="Times New Roman" w:hAnsi="Times New Roman" w:cs="Times New Roman"/>
          <w:color w:val="000000" w:themeColor="text1"/>
        </w:rPr>
        <w:footnoteRef/>
      </w:r>
      <w:r w:rsidRPr="00490BF7">
        <w:rPr>
          <w:rFonts w:ascii="Times New Roman" w:hAnsi="Times New Roman" w:cs="Times New Roman"/>
          <w:color w:val="000000" w:themeColor="text1"/>
        </w:rPr>
        <w:t xml:space="preserve"> The Indian Christian Marriage Act, 1872, § 4, No. 15, Acts of Parliament, 1872.</w:t>
      </w:r>
    </w:p>
  </w:footnote>
  <w:footnote w:id="10">
    <w:p w:rsidR="00A9090F" w:rsidRPr="001C14BC" w:rsidRDefault="00A9090F" w:rsidP="001C14BC">
      <w:pPr>
        <w:pStyle w:val="FootnoteText"/>
        <w:jc w:val="both"/>
        <w:rPr>
          <w:rFonts w:ascii="Times New Roman" w:hAnsi="Times New Roman" w:cs="Times New Roman"/>
        </w:rPr>
      </w:pPr>
      <w:r w:rsidRPr="001C14BC">
        <w:rPr>
          <w:rStyle w:val="FootnoteReference"/>
          <w:rFonts w:ascii="Times New Roman" w:hAnsi="Times New Roman" w:cs="Times New Roman"/>
        </w:rPr>
        <w:footnoteRef/>
      </w:r>
      <w:r w:rsidRPr="001C14BC">
        <w:rPr>
          <w:rFonts w:ascii="Times New Roman" w:hAnsi="Times New Roman" w:cs="Times New Roman"/>
        </w:rPr>
        <w:t xml:space="preserve"> </w:t>
      </w:r>
      <w:proofErr w:type="gramStart"/>
      <w:r w:rsidR="001C14BC" w:rsidRPr="001C14BC">
        <w:rPr>
          <w:rFonts w:ascii="Times New Roman" w:hAnsi="Times New Roman" w:cs="Times New Roman"/>
        </w:rPr>
        <w:t>International Covenant on Civil and Political Rights (adopted 19 December 1966, entered into force 23 March 1976) 999 UNTS 171 art.</w:t>
      </w:r>
      <w:proofErr w:type="gramEnd"/>
      <w:r w:rsidR="001C14BC" w:rsidRPr="001C14BC">
        <w:rPr>
          <w:rFonts w:ascii="Times New Roman" w:hAnsi="Times New Roman" w:cs="Times New Roman"/>
        </w:rPr>
        <w:t xml:space="preserve"> </w:t>
      </w:r>
      <w:proofErr w:type="gramStart"/>
      <w:r w:rsidR="001C14BC" w:rsidRPr="001C14BC">
        <w:rPr>
          <w:rFonts w:ascii="Times New Roman" w:hAnsi="Times New Roman" w:cs="Times New Roman"/>
        </w:rPr>
        <w:t>23, § 2.</w:t>
      </w:r>
      <w:proofErr w:type="gramEnd"/>
    </w:p>
  </w:footnote>
  <w:footnote w:id="11">
    <w:p w:rsidR="005A2463" w:rsidRPr="00C15C61" w:rsidRDefault="005A2463" w:rsidP="00DA75CA">
      <w:pPr>
        <w:pStyle w:val="FootnoteText"/>
        <w:jc w:val="both"/>
        <w:rPr>
          <w:rFonts w:ascii="Times New Roman" w:hAnsi="Times New Roman" w:cs="Times New Roman"/>
        </w:rPr>
      </w:pPr>
      <w:r w:rsidRPr="00C15C61">
        <w:rPr>
          <w:rStyle w:val="FootnoteReference"/>
          <w:rFonts w:ascii="Times New Roman" w:hAnsi="Times New Roman" w:cs="Times New Roman"/>
        </w:rPr>
        <w:footnoteRef/>
      </w:r>
      <w:r w:rsidRPr="00C15C61">
        <w:rPr>
          <w:rFonts w:ascii="Times New Roman" w:hAnsi="Times New Roman" w:cs="Times New Roman"/>
        </w:rPr>
        <w:t xml:space="preserve"> </w:t>
      </w:r>
      <w:proofErr w:type="gramStart"/>
      <w:r w:rsidR="00C15C61" w:rsidRPr="00C15C61">
        <w:rPr>
          <w:rFonts w:ascii="Times New Roman" w:hAnsi="Times New Roman" w:cs="Times New Roman"/>
        </w:rPr>
        <w:t xml:space="preserve">State of Bombay v. </w:t>
      </w:r>
      <w:proofErr w:type="spellStart"/>
      <w:r w:rsidR="00C15C61" w:rsidRPr="00C15C61">
        <w:rPr>
          <w:rFonts w:ascii="Times New Roman" w:hAnsi="Times New Roman" w:cs="Times New Roman"/>
        </w:rPr>
        <w:t>Narasu</w:t>
      </w:r>
      <w:proofErr w:type="spellEnd"/>
      <w:r w:rsidR="00C15C61" w:rsidRPr="00C15C61">
        <w:rPr>
          <w:rFonts w:ascii="Times New Roman" w:hAnsi="Times New Roman" w:cs="Times New Roman"/>
        </w:rPr>
        <w:t xml:space="preserve"> </w:t>
      </w:r>
      <w:proofErr w:type="spellStart"/>
      <w:r w:rsidR="00C15C61" w:rsidRPr="00C15C61">
        <w:rPr>
          <w:rFonts w:ascii="Times New Roman" w:hAnsi="Times New Roman" w:cs="Times New Roman"/>
        </w:rPr>
        <w:t>Appa</w:t>
      </w:r>
      <w:proofErr w:type="spellEnd"/>
      <w:r w:rsidR="00C15C61" w:rsidRPr="00C15C61">
        <w:rPr>
          <w:rFonts w:ascii="Times New Roman" w:hAnsi="Times New Roman" w:cs="Times New Roman"/>
        </w:rPr>
        <w:t xml:space="preserve"> Mali, AIR 1952 </w:t>
      </w:r>
      <w:proofErr w:type="spellStart"/>
      <w:r w:rsidR="00C15C61" w:rsidRPr="00C15C61">
        <w:rPr>
          <w:rFonts w:ascii="Times New Roman" w:hAnsi="Times New Roman" w:cs="Times New Roman"/>
        </w:rPr>
        <w:t>Bom</w:t>
      </w:r>
      <w:proofErr w:type="spellEnd"/>
      <w:r w:rsidR="00C15C61" w:rsidRPr="00C15C61">
        <w:rPr>
          <w:rFonts w:ascii="Times New Roman" w:hAnsi="Times New Roman" w:cs="Times New Roman"/>
        </w:rPr>
        <w:t xml:space="preserve"> 84.</w:t>
      </w:r>
      <w:proofErr w:type="gramEnd"/>
    </w:p>
  </w:footnote>
  <w:footnote w:id="12">
    <w:p w:rsidR="00631293" w:rsidRPr="00C15C61" w:rsidRDefault="00631293" w:rsidP="00DA75CA">
      <w:pPr>
        <w:pStyle w:val="FootnoteText"/>
        <w:jc w:val="both"/>
        <w:rPr>
          <w:rFonts w:ascii="Times New Roman" w:hAnsi="Times New Roman" w:cs="Times New Roman"/>
        </w:rPr>
      </w:pPr>
      <w:r w:rsidRPr="00C15C61">
        <w:rPr>
          <w:rStyle w:val="FootnoteReference"/>
          <w:rFonts w:ascii="Times New Roman" w:hAnsi="Times New Roman" w:cs="Times New Roman"/>
        </w:rPr>
        <w:footnoteRef/>
      </w:r>
      <w:r w:rsidRPr="00C15C61">
        <w:rPr>
          <w:rFonts w:ascii="Times New Roman" w:hAnsi="Times New Roman" w:cs="Times New Roman"/>
        </w:rPr>
        <w:t xml:space="preserve"> </w:t>
      </w:r>
      <w:proofErr w:type="spellStart"/>
      <w:proofErr w:type="gramStart"/>
      <w:r w:rsidRPr="00C15C61">
        <w:rPr>
          <w:rFonts w:ascii="Times New Roman" w:hAnsi="Times New Roman" w:cs="Times New Roman"/>
        </w:rPr>
        <w:t>Commr</w:t>
      </w:r>
      <w:proofErr w:type="spellEnd"/>
      <w:r w:rsidRPr="00C15C61">
        <w:rPr>
          <w:rFonts w:ascii="Times New Roman" w:hAnsi="Times New Roman" w:cs="Times New Roman"/>
        </w:rPr>
        <w:t>.,</w:t>
      </w:r>
      <w:proofErr w:type="gramEnd"/>
      <w:r w:rsidRPr="00C15C61">
        <w:rPr>
          <w:rFonts w:ascii="Times New Roman" w:hAnsi="Times New Roman" w:cs="Times New Roman"/>
        </w:rPr>
        <w:t xml:space="preserve"> Hindu Religious Endowments v. Sri </w:t>
      </w:r>
      <w:proofErr w:type="spellStart"/>
      <w:r w:rsidRPr="00C15C61">
        <w:rPr>
          <w:rFonts w:ascii="Times New Roman" w:hAnsi="Times New Roman" w:cs="Times New Roman"/>
        </w:rPr>
        <w:t>Lakshmindra</w:t>
      </w:r>
      <w:proofErr w:type="spellEnd"/>
      <w:r w:rsidRPr="00C15C61">
        <w:rPr>
          <w:rFonts w:ascii="Times New Roman" w:hAnsi="Times New Roman" w:cs="Times New Roman"/>
        </w:rPr>
        <w:t xml:space="preserve"> </w:t>
      </w:r>
      <w:proofErr w:type="spellStart"/>
      <w:r w:rsidRPr="00C15C61">
        <w:rPr>
          <w:rFonts w:ascii="Times New Roman" w:hAnsi="Times New Roman" w:cs="Times New Roman"/>
        </w:rPr>
        <w:t>Thirtha</w:t>
      </w:r>
      <w:proofErr w:type="spellEnd"/>
      <w:r w:rsidRPr="00C15C61">
        <w:rPr>
          <w:rFonts w:ascii="Times New Roman" w:hAnsi="Times New Roman" w:cs="Times New Roman"/>
        </w:rPr>
        <w:t xml:space="preserve"> </w:t>
      </w:r>
      <w:proofErr w:type="spellStart"/>
      <w:r w:rsidRPr="00C15C61">
        <w:rPr>
          <w:rFonts w:ascii="Times New Roman" w:hAnsi="Times New Roman" w:cs="Times New Roman"/>
        </w:rPr>
        <w:t>Swamiar</w:t>
      </w:r>
      <w:proofErr w:type="spellEnd"/>
      <w:r w:rsidRPr="00C15C61">
        <w:rPr>
          <w:rFonts w:ascii="Times New Roman" w:hAnsi="Times New Roman" w:cs="Times New Roman"/>
        </w:rPr>
        <w:t xml:space="preserve"> of Sri </w:t>
      </w:r>
      <w:proofErr w:type="spellStart"/>
      <w:r w:rsidRPr="00C15C61">
        <w:rPr>
          <w:rFonts w:ascii="Times New Roman" w:hAnsi="Times New Roman" w:cs="Times New Roman"/>
        </w:rPr>
        <w:t>Shirur</w:t>
      </w:r>
      <w:proofErr w:type="spellEnd"/>
      <w:r w:rsidRPr="00C15C61">
        <w:rPr>
          <w:rFonts w:ascii="Times New Roman" w:hAnsi="Times New Roman" w:cs="Times New Roman"/>
        </w:rPr>
        <w:t xml:space="preserve"> Mutt, 1954 SCR 1005.</w:t>
      </w:r>
    </w:p>
  </w:footnote>
  <w:footnote w:id="13">
    <w:p w:rsidR="00631293" w:rsidRPr="00C15C61" w:rsidRDefault="00631293" w:rsidP="00DA75CA">
      <w:pPr>
        <w:pStyle w:val="FootnoteText"/>
        <w:jc w:val="both"/>
        <w:rPr>
          <w:rFonts w:ascii="Times New Roman" w:hAnsi="Times New Roman" w:cs="Times New Roman"/>
        </w:rPr>
      </w:pPr>
      <w:r w:rsidRPr="00C15C61">
        <w:rPr>
          <w:rStyle w:val="FootnoteReference"/>
          <w:rFonts w:ascii="Times New Roman" w:hAnsi="Times New Roman" w:cs="Times New Roman"/>
        </w:rPr>
        <w:footnoteRef/>
      </w:r>
      <w:r w:rsidRPr="00C15C61">
        <w:rPr>
          <w:rFonts w:ascii="Times New Roman" w:hAnsi="Times New Roman" w:cs="Times New Roman"/>
        </w:rPr>
        <w:t xml:space="preserve"> </w:t>
      </w:r>
      <w:proofErr w:type="spellStart"/>
      <w:proofErr w:type="gramStart"/>
      <w:r w:rsidRPr="00C15C61">
        <w:rPr>
          <w:rFonts w:ascii="Times New Roman" w:hAnsi="Times New Roman" w:cs="Times New Roman"/>
        </w:rPr>
        <w:t>Mohd</w:t>
      </w:r>
      <w:proofErr w:type="spellEnd"/>
      <w:r w:rsidRPr="00C15C61">
        <w:rPr>
          <w:rFonts w:ascii="Times New Roman" w:hAnsi="Times New Roman" w:cs="Times New Roman"/>
        </w:rPr>
        <w:t>.</w:t>
      </w:r>
      <w:proofErr w:type="gramEnd"/>
      <w:r w:rsidRPr="00C15C61">
        <w:rPr>
          <w:rFonts w:ascii="Times New Roman" w:hAnsi="Times New Roman" w:cs="Times New Roman"/>
        </w:rPr>
        <w:t xml:space="preserve"> </w:t>
      </w:r>
      <w:proofErr w:type="gramStart"/>
      <w:r w:rsidRPr="00C15C61">
        <w:rPr>
          <w:rFonts w:ascii="Times New Roman" w:hAnsi="Times New Roman" w:cs="Times New Roman"/>
        </w:rPr>
        <w:t xml:space="preserve">Ahmed Khan v. Shah </w:t>
      </w:r>
      <w:proofErr w:type="spellStart"/>
      <w:r w:rsidRPr="00C15C61">
        <w:rPr>
          <w:rFonts w:ascii="Times New Roman" w:hAnsi="Times New Roman" w:cs="Times New Roman"/>
        </w:rPr>
        <w:t>Bano</w:t>
      </w:r>
      <w:proofErr w:type="spellEnd"/>
      <w:r w:rsidRPr="00C15C61">
        <w:rPr>
          <w:rFonts w:ascii="Times New Roman" w:hAnsi="Times New Roman" w:cs="Times New Roman"/>
        </w:rPr>
        <w:t xml:space="preserve"> Begum, (1985) 2 SCC 556.</w:t>
      </w:r>
      <w:proofErr w:type="gramEnd"/>
    </w:p>
  </w:footnote>
  <w:footnote w:id="14">
    <w:p w:rsidR="00631293" w:rsidRPr="00C15C61" w:rsidRDefault="00631293" w:rsidP="00DA75CA">
      <w:pPr>
        <w:pStyle w:val="FootnoteText"/>
        <w:jc w:val="both"/>
        <w:rPr>
          <w:rFonts w:ascii="Times New Roman" w:hAnsi="Times New Roman" w:cs="Times New Roman"/>
        </w:rPr>
      </w:pPr>
      <w:r w:rsidRPr="00C15C61">
        <w:rPr>
          <w:rStyle w:val="FootnoteReference"/>
          <w:rFonts w:ascii="Times New Roman" w:hAnsi="Times New Roman" w:cs="Times New Roman"/>
        </w:rPr>
        <w:footnoteRef/>
      </w:r>
      <w:r w:rsidRPr="00C15C61">
        <w:rPr>
          <w:rFonts w:ascii="Times New Roman" w:hAnsi="Times New Roman" w:cs="Times New Roman"/>
        </w:rPr>
        <w:t xml:space="preserve"> </w:t>
      </w:r>
      <w:proofErr w:type="spellStart"/>
      <w:proofErr w:type="gramStart"/>
      <w:r w:rsidRPr="00C15C61">
        <w:rPr>
          <w:rFonts w:ascii="Times New Roman" w:hAnsi="Times New Roman" w:cs="Times New Roman"/>
        </w:rPr>
        <w:t>Sarla</w:t>
      </w:r>
      <w:proofErr w:type="spellEnd"/>
      <w:r w:rsidRPr="00C15C61">
        <w:rPr>
          <w:rFonts w:ascii="Times New Roman" w:hAnsi="Times New Roman" w:cs="Times New Roman"/>
        </w:rPr>
        <w:t xml:space="preserve"> </w:t>
      </w:r>
      <w:proofErr w:type="spellStart"/>
      <w:r w:rsidRPr="00C15C61">
        <w:rPr>
          <w:rFonts w:ascii="Times New Roman" w:hAnsi="Times New Roman" w:cs="Times New Roman"/>
        </w:rPr>
        <w:t>Mudgal</w:t>
      </w:r>
      <w:proofErr w:type="spellEnd"/>
      <w:r w:rsidRPr="00C15C61">
        <w:rPr>
          <w:rFonts w:ascii="Times New Roman" w:hAnsi="Times New Roman" w:cs="Times New Roman"/>
        </w:rPr>
        <w:t xml:space="preserve"> v. Union of India, (1995) 3 SCC 635.</w:t>
      </w:r>
      <w:proofErr w:type="gramEnd"/>
    </w:p>
  </w:footnote>
  <w:footnote w:id="15">
    <w:p w:rsidR="00631293" w:rsidRPr="00631293" w:rsidRDefault="00631293" w:rsidP="00DA75CA">
      <w:pPr>
        <w:pStyle w:val="FootnoteText"/>
        <w:jc w:val="both"/>
        <w:rPr>
          <w:rFonts w:ascii="Times New Roman" w:hAnsi="Times New Roman" w:cs="Times New Roman"/>
        </w:rPr>
      </w:pPr>
      <w:r w:rsidRPr="00C15C61">
        <w:rPr>
          <w:rStyle w:val="FootnoteReference"/>
          <w:rFonts w:ascii="Times New Roman" w:hAnsi="Times New Roman" w:cs="Times New Roman"/>
        </w:rPr>
        <w:footnoteRef/>
      </w:r>
      <w:r w:rsidRPr="00C15C61">
        <w:rPr>
          <w:rFonts w:ascii="Times New Roman" w:hAnsi="Times New Roman" w:cs="Times New Roman"/>
        </w:rPr>
        <w:t xml:space="preserve"> </w:t>
      </w:r>
      <w:r w:rsidRPr="00C15C61">
        <w:rPr>
          <w:rFonts w:ascii="Times New Roman" w:hAnsi="Times New Roman" w:cs="Times New Roman"/>
          <w:i/>
        </w:rPr>
        <w:t>Supra</w:t>
      </w:r>
      <w:r w:rsidRPr="00C15C61">
        <w:rPr>
          <w:rFonts w:ascii="Times New Roman" w:hAnsi="Times New Roman" w:cs="Times New Roman"/>
        </w:rPr>
        <w:t xml:space="preserve"> note 4.</w:t>
      </w:r>
    </w:p>
  </w:footnote>
  <w:footnote w:id="16">
    <w:p w:rsidR="00631293" w:rsidRPr="00B45561" w:rsidRDefault="00631293" w:rsidP="00DA75CA">
      <w:pPr>
        <w:pStyle w:val="FootnoteText"/>
        <w:jc w:val="both"/>
        <w:rPr>
          <w:rFonts w:ascii="Times New Roman" w:hAnsi="Times New Roman" w:cs="Times New Roman"/>
        </w:rPr>
      </w:pPr>
      <w:r w:rsidRPr="00B45561">
        <w:rPr>
          <w:rStyle w:val="FootnoteReference"/>
          <w:rFonts w:ascii="Times New Roman" w:hAnsi="Times New Roman" w:cs="Times New Roman"/>
        </w:rPr>
        <w:footnoteRef/>
      </w:r>
      <w:r w:rsidRPr="00B45561">
        <w:rPr>
          <w:rFonts w:ascii="Times New Roman" w:hAnsi="Times New Roman" w:cs="Times New Roman"/>
        </w:rPr>
        <w:t xml:space="preserve"> </w:t>
      </w:r>
      <w:proofErr w:type="spellStart"/>
      <w:proofErr w:type="gramStart"/>
      <w:r w:rsidRPr="00B45561">
        <w:rPr>
          <w:rFonts w:ascii="Times New Roman" w:hAnsi="Times New Roman" w:cs="Times New Roman"/>
        </w:rPr>
        <w:t>Navtej</w:t>
      </w:r>
      <w:proofErr w:type="spellEnd"/>
      <w:r w:rsidRPr="00B45561">
        <w:rPr>
          <w:rFonts w:ascii="Times New Roman" w:hAnsi="Times New Roman" w:cs="Times New Roman"/>
        </w:rPr>
        <w:t xml:space="preserve"> Singh </w:t>
      </w:r>
      <w:proofErr w:type="spellStart"/>
      <w:r w:rsidRPr="00B45561">
        <w:rPr>
          <w:rFonts w:ascii="Times New Roman" w:hAnsi="Times New Roman" w:cs="Times New Roman"/>
        </w:rPr>
        <w:t>Johar</w:t>
      </w:r>
      <w:proofErr w:type="spellEnd"/>
      <w:r w:rsidRPr="00B45561">
        <w:rPr>
          <w:rFonts w:ascii="Times New Roman" w:hAnsi="Times New Roman" w:cs="Times New Roman"/>
        </w:rPr>
        <w:t xml:space="preserve"> v. Union of India, (2018) 10 SCC 1.</w:t>
      </w:r>
      <w:proofErr w:type="gramEnd"/>
    </w:p>
  </w:footnote>
  <w:footnote w:id="17">
    <w:p w:rsidR="00AC18B8" w:rsidRPr="00B45561" w:rsidRDefault="00AC18B8" w:rsidP="00DA75CA">
      <w:pPr>
        <w:pStyle w:val="FootnoteText"/>
        <w:jc w:val="both"/>
        <w:rPr>
          <w:rFonts w:ascii="Times New Roman" w:hAnsi="Times New Roman" w:cs="Times New Roman"/>
        </w:rPr>
      </w:pPr>
      <w:r w:rsidRPr="00B45561">
        <w:rPr>
          <w:rStyle w:val="FootnoteReference"/>
          <w:rFonts w:ascii="Times New Roman" w:hAnsi="Times New Roman" w:cs="Times New Roman"/>
        </w:rPr>
        <w:footnoteRef/>
      </w:r>
      <w:r w:rsidRPr="00B45561">
        <w:rPr>
          <w:rFonts w:ascii="Times New Roman" w:hAnsi="Times New Roman" w:cs="Times New Roman"/>
        </w:rPr>
        <w:t xml:space="preserve"> </w:t>
      </w:r>
      <w:proofErr w:type="gramStart"/>
      <w:r w:rsidRPr="00B45561">
        <w:rPr>
          <w:rFonts w:ascii="Times New Roman" w:hAnsi="Times New Roman" w:cs="Times New Roman"/>
        </w:rPr>
        <w:t>INDIA CONST. art.</w:t>
      </w:r>
      <w:proofErr w:type="gramEnd"/>
      <w:r w:rsidRPr="00B45561">
        <w:rPr>
          <w:rFonts w:ascii="Times New Roman" w:hAnsi="Times New Roman" w:cs="Times New Roman"/>
        </w:rPr>
        <w:t xml:space="preserve"> 14.</w:t>
      </w:r>
    </w:p>
  </w:footnote>
  <w:footnote w:id="18">
    <w:p w:rsidR="00AC18B8" w:rsidRPr="00B45561" w:rsidRDefault="00AC18B8" w:rsidP="00DA75CA">
      <w:pPr>
        <w:pStyle w:val="FootnoteText"/>
        <w:jc w:val="both"/>
        <w:rPr>
          <w:rFonts w:ascii="Times New Roman" w:hAnsi="Times New Roman" w:cs="Times New Roman"/>
        </w:rPr>
      </w:pPr>
      <w:r w:rsidRPr="00B45561">
        <w:rPr>
          <w:rStyle w:val="FootnoteReference"/>
          <w:rFonts w:ascii="Times New Roman" w:hAnsi="Times New Roman" w:cs="Times New Roman"/>
        </w:rPr>
        <w:footnoteRef/>
      </w:r>
      <w:r w:rsidRPr="00B45561">
        <w:rPr>
          <w:rFonts w:ascii="Times New Roman" w:hAnsi="Times New Roman" w:cs="Times New Roman"/>
        </w:rPr>
        <w:t xml:space="preserve"> </w:t>
      </w:r>
      <w:proofErr w:type="gramStart"/>
      <w:r w:rsidRPr="00B45561">
        <w:rPr>
          <w:rFonts w:ascii="Times New Roman" w:hAnsi="Times New Roman" w:cs="Times New Roman"/>
        </w:rPr>
        <w:t>I</w:t>
      </w:r>
      <w:r w:rsidR="00A71728">
        <w:rPr>
          <w:rFonts w:ascii="Times New Roman" w:hAnsi="Times New Roman" w:cs="Times New Roman"/>
        </w:rPr>
        <w:t>NDIA CONST. art.</w:t>
      </w:r>
      <w:proofErr w:type="gramEnd"/>
      <w:r w:rsidR="00A71728">
        <w:rPr>
          <w:rFonts w:ascii="Times New Roman" w:hAnsi="Times New Roman" w:cs="Times New Roman"/>
        </w:rPr>
        <w:t xml:space="preserve"> 15</w:t>
      </w:r>
      <w:r w:rsidRPr="00B45561">
        <w:rPr>
          <w:rFonts w:ascii="Times New Roman" w:hAnsi="Times New Roman" w:cs="Times New Roman"/>
        </w:rPr>
        <w:t>.</w:t>
      </w:r>
    </w:p>
  </w:footnote>
  <w:footnote w:id="19">
    <w:p w:rsidR="00AC18B8" w:rsidRPr="00B45561" w:rsidRDefault="00AC18B8" w:rsidP="00DA75CA">
      <w:pPr>
        <w:pStyle w:val="FootnoteText"/>
        <w:jc w:val="both"/>
        <w:rPr>
          <w:rFonts w:ascii="Times New Roman" w:hAnsi="Times New Roman" w:cs="Times New Roman"/>
        </w:rPr>
      </w:pPr>
      <w:r w:rsidRPr="00B45561">
        <w:rPr>
          <w:rStyle w:val="FootnoteReference"/>
          <w:rFonts w:ascii="Times New Roman" w:hAnsi="Times New Roman" w:cs="Times New Roman"/>
        </w:rPr>
        <w:footnoteRef/>
      </w:r>
      <w:r w:rsidRPr="00B45561">
        <w:rPr>
          <w:rFonts w:ascii="Times New Roman" w:hAnsi="Times New Roman" w:cs="Times New Roman"/>
        </w:rPr>
        <w:t xml:space="preserve"> </w:t>
      </w:r>
      <w:r w:rsidRPr="00B45561">
        <w:rPr>
          <w:rFonts w:ascii="Times New Roman" w:hAnsi="Times New Roman" w:cs="Times New Roman"/>
          <w:i/>
        </w:rPr>
        <w:t>Supra</w:t>
      </w:r>
      <w:r w:rsidRPr="00B45561">
        <w:rPr>
          <w:rFonts w:ascii="Times New Roman" w:hAnsi="Times New Roman" w:cs="Times New Roman"/>
        </w:rPr>
        <w:t xml:space="preserve"> note 7.</w:t>
      </w:r>
    </w:p>
  </w:footnote>
  <w:footnote w:id="20">
    <w:p w:rsidR="00AC18B8" w:rsidRPr="00B45561" w:rsidRDefault="00AC18B8" w:rsidP="00DA75CA">
      <w:pPr>
        <w:pStyle w:val="FootnoteText"/>
        <w:jc w:val="both"/>
        <w:rPr>
          <w:rFonts w:ascii="Times New Roman" w:hAnsi="Times New Roman" w:cs="Times New Roman"/>
        </w:rPr>
      </w:pPr>
      <w:r w:rsidRPr="00B45561">
        <w:rPr>
          <w:rStyle w:val="FootnoteReference"/>
          <w:rFonts w:ascii="Times New Roman" w:hAnsi="Times New Roman" w:cs="Times New Roman"/>
        </w:rPr>
        <w:footnoteRef/>
      </w:r>
      <w:r w:rsidRPr="00B45561">
        <w:rPr>
          <w:rFonts w:ascii="Times New Roman" w:hAnsi="Times New Roman" w:cs="Times New Roman"/>
        </w:rPr>
        <w:t xml:space="preserve"> </w:t>
      </w:r>
      <w:proofErr w:type="gramStart"/>
      <w:r w:rsidRPr="00B45561">
        <w:rPr>
          <w:rFonts w:ascii="Times New Roman" w:hAnsi="Times New Roman" w:cs="Times New Roman"/>
        </w:rPr>
        <w:t>INDIA CONST. art.</w:t>
      </w:r>
      <w:proofErr w:type="gramEnd"/>
      <w:r w:rsidRPr="00B45561">
        <w:rPr>
          <w:rFonts w:ascii="Times New Roman" w:hAnsi="Times New Roman" w:cs="Times New Roman"/>
        </w:rPr>
        <w:t xml:space="preserve"> </w:t>
      </w:r>
      <w:proofErr w:type="gramStart"/>
      <w:r w:rsidRPr="00B45561">
        <w:rPr>
          <w:rFonts w:ascii="Times New Roman" w:hAnsi="Times New Roman" w:cs="Times New Roman"/>
        </w:rPr>
        <w:t>19, § 1.</w:t>
      </w:r>
      <w:proofErr w:type="gramEnd"/>
    </w:p>
  </w:footnote>
  <w:footnote w:id="21">
    <w:p w:rsidR="00AC18B8" w:rsidRPr="00B45561" w:rsidRDefault="00AC18B8" w:rsidP="00B6390A">
      <w:pPr>
        <w:pStyle w:val="FootnoteText"/>
        <w:jc w:val="both"/>
        <w:rPr>
          <w:rFonts w:ascii="Times New Roman" w:hAnsi="Times New Roman" w:cs="Times New Roman"/>
        </w:rPr>
      </w:pPr>
      <w:r w:rsidRPr="00B45561">
        <w:rPr>
          <w:rStyle w:val="FootnoteReference"/>
          <w:rFonts w:ascii="Times New Roman" w:hAnsi="Times New Roman" w:cs="Times New Roman"/>
        </w:rPr>
        <w:footnoteRef/>
      </w:r>
      <w:r w:rsidRPr="00B45561">
        <w:rPr>
          <w:rFonts w:ascii="Times New Roman" w:hAnsi="Times New Roman" w:cs="Times New Roman"/>
        </w:rPr>
        <w:t xml:space="preserve"> </w:t>
      </w:r>
      <w:proofErr w:type="gramStart"/>
      <w:r w:rsidRPr="00B45561">
        <w:rPr>
          <w:rFonts w:ascii="Times New Roman" w:hAnsi="Times New Roman" w:cs="Times New Roman"/>
        </w:rPr>
        <w:t xml:space="preserve">National Legal Services Authority v. Union of India, (2014) 5 SCC 438; </w:t>
      </w:r>
      <w:proofErr w:type="spellStart"/>
      <w:r w:rsidRPr="00B45561">
        <w:rPr>
          <w:rFonts w:ascii="Times New Roman" w:hAnsi="Times New Roman" w:cs="Times New Roman"/>
        </w:rPr>
        <w:t>Jeeja</w:t>
      </w:r>
      <w:proofErr w:type="spellEnd"/>
      <w:r w:rsidRPr="00B45561">
        <w:rPr>
          <w:rFonts w:ascii="Times New Roman" w:hAnsi="Times New Roman" w:cs="Times New Roman"/>
        </w:rPr>
        <w:t xml:space="preserve"> Ghosh v. Union of India, (2022) 1 SCC 202.</w:t>
      </w:r>
      <w:proofErr w:type="gramEnd"/>
    </w:p>
  </w:footnote>
  <w:footnote w:id="22">
    <w:p w:rsidR="00AC18B8" w:rsidRPr="00B45561" w:rsidRDefault="00AC18B8" w:rsidP="00B6390A">
      <w:pPr>
        <w:pStyle w:val="FootnoteText"/>
        <w:jc w:val="both"/>
        <w:rPr>
          <w:rFonts w:ascii="Times New Roman" w:hAnsi="Times New Roman" w:cs="Times New Roman"/>
        </w:rPr>
      </w:pPr>
      <w:r w:rsidRPr="00B45561">
        <w:rPr>
          <w:rStyle w:val="FootnoteReference"/>
          <w:rFonts w:ascii="Times New Roman" w:hAnsi="Times New Roman" w:cs="Times New Roman"/>
        </w:rPr>
        <w:footnoteRef/>
      </w:r>
      <w:r w:rsidRPr="00B45561">
        <w:rPr>
          <w:rFonts w:ascii="Times New Roman" w:hAnsi="Times New Roman" w:cs="Times New Roman"/>
        </w:rPr>
        <w:t xml:space="preserve"> </w:t>
      </w:r>
      <w:proofErr w:type="spellStart"/>
      <w:proofErr w:type="gramStart"/>
      <w:r w:rsidRPr="00B45561">
        <w:rPr>
          <w:rFonts w:ascii="Times New Roman" w:hAnsi="Times New Roman" w:cs="Times New Roman"/>
        </w:rPr>
        <w:t>Vishaka</w:t>
      </w:r>
      <w:proofErr w:type="spellEnd"/>
      <w:r w:rsidRPr="00B45561">
        <w:rPr>
          <w:rFonts w:ascii="Times New Roman" w:hAnsi="Times New Roman" w:cs="Times New Roman"/>
        </w:rPr>
        <w:t xml:space="preserve"> v. State of Rajasthan, (1997) 6 SCC 241; Joseph Shine v. Union of India, (2019) 3 SCC 39.</w:t>
      </w:r>
      <w:proofErr w:type="gramEnd"/>
    </w:p>
  </w:footnote>
  <w:footnote w:id="23">
    <w:p w:rsidR="00AC18B8" w:rsidRPr="00B45561" w:rsidRDefault="00AC18B8" w:rsidP="00B6390A">
      <w:pPr>
        <w:pStyle w:val="FootnoteText"/>
        <w:jc w:val="both"/>
        <w:rPr>
          <w:rFonts w:ascii="Times New Roman" w:hAnsi="Times New Roman" w:cs="Times New Roman"/>
          <w:color w:val="000000" w:themeColor="text1"/>
        </w:rPr>
      </w:pPr>
      <w:r w:rsidRPr="00B45561">
        <w:rPr>
          <w:rStyle w:val="FootnoteReference"/>
          <w:rFonts w:ascii="Times New Roman" w:hAnsi="Times New Roman" w:cs="Times New Roman"/>
          <w:color w:val="000000" w:themeColor="text1"/>
        </w:rPr>
        <w:footnoteRef/>
      </w:r>
      <w:r w:rsidRPr="00B45561">
        <w:rPr>
          <w:rFonts w:ascii="Times New Roman" w:hAnsi="Times New Roman" w:cs="Times New Roman"/>
          <w:color w:val="000000" w:themeColor="text1"/>
        </w:rPr>
        <w:t xml:space="preserve"> </w:t>
      </w:r>
      <w:proofErr w:type="gramStart"/>
      <w:r w:rsidRPr="00B45561">
        <w:rPr>
          <w:rFonts w:ascii="Times New Roman" w:hAnsi="Times New Roman" w:cs="Times New Roman"/>
          <w:color w:val="000000" w:themeColor="text1"/>
        </w:rPr>
        <w:t>INDIA CONST. art.</w:t>
      </w:r>
      <w:proofErr w:type="gramEnd"/>
      <w:r w:rsidRPr="00B45561">
        <w:rPr>
          <w:rFonts w:ascii="Times New Roman" w:hAnsi="Times New Roman" w:cs="Times New Roman"/>
          <w:color w:val="000000" w:themeColor="text1"/>
        </w:rPr>
        <w:t xml:space="preserve"> 21.</w:t>
      </w:r>
    </w:p>
  </w:footnote>
  <w:footnote w:id="24">
    <w:p w:rsidR="00B45561" w:rsidRPr="00B45561" w:rsidRDefault="00B45561" w:rsidP="00B45561">
      <w:pPr>
        <w:pStyle w:val="FootnoteText"/>
        <w:jc w:val="both"/>
        <w:rPr>
          <w:rFonts w:ascii="Times New Roman" w:hAnsi="Times New Roman" w:cs="Times New Roman"/>
          <w:color w:val="000000" w:themeColor="text1"/>
        </w:rPr>
      </w:pPr>
      <w:r w:rsidRPr="00B45561">
        <w:rPr>
          <w:rStyle w:val="FootnoteReference"/>
          <w:rFonts w:ascii="Times New Roman" w:hAnsi="Times New Roman" w:cs="Times New Roman"/>
          <w:color w:val="000000" w:themeColor="text1"/>
        </w:rPr>
        <w:footnoteRef/>
      </w:r>
      <w:r w:rsidRPr="00B45561">
        <w:rPr>
          <w:rFonts w:ascii="Times New Roman" w:hAnsi="Times New Roman" w:cs="Times New Roman"/>
          <w:color w:val="000000" w:themeColor="text1"/>
        </w:rPr>
        <w:t xml:space="preserve"> </w:t>
      </w:r>
      <w:proofErr w:type="spellStart"/>
      <w:proofErr w:type="gramStart"/>
      <w:r w:rsidRPr="00B45561">
        <w:rPr>
          <w:rFonts w:ascii="Times New Roman" w:hAnsi="Times New Roman" w:cs="Times New Roman"/>
          <w:color w:val="000000" w:themeColor="text1"/>
        </w:rPr>
        <w:t>Supriyo</w:t>
      </w:r>
      <w:proofErr w:type="spellEnd"/>
      <w:r w:rsidRPr="00B45561">
        <w:rPr>
          <w:rFonts w:ascii="Times New Roman" w:hAnsi="Times New Roman" w:cs="Times New Roman"/>
          <w:color w:val="000000" w:themeColor="text1"/>
        </w:rPr>
        <w:t xml:space="preserve"> @ </w:t>
      </w:r>
      <w:proofErr w:type="spellStart"/>
      <w:r w:rsidRPr="00B45561">
        <w:rPr>
          <w:rFonts w:ascii="Times New Roman" w:hAnsi="Times New Roman" w:cs="Times New Roman"/>
          <w:color w:val="000000" w:themeColor="text1"/>
        </w:rPr>
        <w:t>Supriya</w:t>
      </w:r>
      <w:proofErr w:type="spellEnd"/>
      <w:r w:rsidRPr="00B45561">
        <w:rPr>
          <w:rFonts w:ascii="Times New Roman" w:hAnsi="Times New Roman" w:cs="Times New Roman"/>
          <w:color w:val="000000" w:themeColor="text1"/>
        </w:rPr>
        <w:t xml:space="preserve"> Chakraborty &amp; </w:t>
      </w:r>
      <w:proofErr w:type="spellStart"/>
      <w:r w:rsidRPr="00B45561">
        <w:rPr>
          <w:rFonts w:ascii="Times New Roman" w:hAnsi="Times New Roman" w:cs="Times New Roman"/>
          <w:color w:val="000000" w:themeColor="text1"/>
        </w:rPr>
        <w:t>Anr</w:t>
      </w:r>
      <w:proofErr w:type="spellEnd"/>
      <w:r w:rsidRPr="00B45561">
        <w:rPr>
          <w:rFonts w:ascii="Times New Roman" w:hAnsi="Times New Roman" w:cs="Times New Roman"/>
          <w:color w:val="000000" w:themeColor="text1"/>
        </w:rPr>
        <w:t>.</w:t>
      </w:r>
      <w:proofErr w:type="gramEnd"/>
      <w:r w:rsidRPr="00B45561">
        <w:rPr>
          <w:rFonts w:ascii="Times New Roman" w:hAnsi="Times New Roman" w:cs="Times New Roman"/>
          <w:color w:val="000000" w:themeColor="text1"/>
        </w:rPr>
        <w:t xml:space="preserve"> v. Union of India, (2022) W.P</w:t>
      </w:r>
      <w:r w:rsidR="00B6390A" w:rsidRPr="00B45561">
        <w:rPr>
          <w:rFonts w:ascii="Times New Roman" w:hAnsi="Times New Roman" w:cs="Times New Roman"/>
          <w:color w:val="000000" w:themeColor="text1"/>
        </w:rPr>
        <w:t>. (</w:t>
      </w:r>
      <w:r w:rsidRPr="00B45561">
        <w:rPr>
          <w:rFonts w:ascii="Times New Roman" w:hAnsi="Times New Roman" w:cs="Times New Roman"/>
          <w:color w:val="000000" w:themeColor="text1"/>
        </w:rPr>
        <w:t>C) 1011.</w:t>
      </w:r>
    </w:p>
  </w:footnote>
  <w:footnote w:id="25">
    <w:p w:rsidR="00B45561" w:rsidRPr="00B45561" w:rsidRDefault="00B45561" w:rsidP="00B45561">
      <w:pPr>
        <w:pStyle w:val="FootnoteText"/>
        <w:jc w:val="both"/>
        <w:rPr>
          <w:rFonts w:ascii="Times New Roman" w:hAnsi="Times New Roman" w:cs="Times New Roman"/>
          <w:color w:val="000000" w:themeColor="text1"/>
        </w:rPr>
      </w:pPr>
      <w:r w:rsidRPr="00B45561">
        <w:rPr>
          <w:rStyle w:val="FootnoteReference"/>
          <w:rFonts w:ascii="Times New Roman" w:hAnsi="Times New Roman" w:cs="Times New Roman"/>
          <w:color w:val="000000" w:themeColor="text1"/>
        </w:rPr>
        <w:footnoteRef/>
      </w:r>
      <w:r w:rsidRPr="00B45561">
        <w:rPr>
          <w:rFonts w:ascii="Times New Roman" w:hAnsi="Times New Roman" w:cs="Times New Roman"/>
          <w:color w:val="000000" w:themeColor="text1"/>
        </w:rPr>
        <w:t xml:space="preserve"> </w:t>
      </w:r>
      <w:r w:rsidRPr="00B45561">
        <w:rPr>
          <w:rFonts w:ascii="Times New Roman" w:hAnsi="Times New Roman" w:cs="Times New Roman"/>
          <w:i/>
          <w:color w:val="000000" w:themeColor="text1"/>
        </w:rPr>
        <w:t>Id</w:t>
      </w:r>
      <w:r w:rsidRPr="00B45561">
        <w:rPr>
          <w:rFonts w:ascii="Times New Roman" w:hAnsi="Times New Roman" w:cs="Times New Roman"/>
          <w:color w:val="000000" w:themeColor="text1"/>
        </w:rPr>
        <w:t>.</w:t>
      </w:r>
    </w:p>
  </w:footnote>
  <w:footnote w:id="26">
    <w:p w:rsidR="00C72D5D" w:rsidRPr="00962B1E" w:rsidRDefault="00C72D5D" w:rsidP="00962B1E">
      <w:pPr>
        <w:pStyle w:val="FootnoteText"/>
        <w:jc w:val="both"/>
        <w:rPr>
          <w:rFonts w:ascii="Times New Roman" w:hAnsi="Times New Roman" w:cs="Times New Roman"/>
        </w:rPr>
      </w:pPr>
      <w:r w:rsidRPr="00962B1E">
        <w:rPr>
          <w:rStyle w:val="FootnoteReference"/>
          <w:rFonts w:ascii="Times New Roman" w:hAnsi="Times New Roman" w:cs="Times New Roman"/>
        </w:rPr>
        <w:footnoteRef/>
      </w:r>
      <w:r w:rsidRPr="00962B1E">
        <w:rPr>
          <w:rFonts w:ascii="Times New Roman" w:hAnsi="Times New Roman" w:cs="Times New Roman"/>
        </w:rPr>
        <w:t xml:space="preserve"> Ruth </w:t>
      </w:r>
      <w:proofErr w:type="spellStart"/>
      <w:r w:rsidRPr="00962B1E">
        <w:rPr>
          <w:rFonts w:ascii="Times New Roman" w:hAnsi="Times New Roman" w:cs="Times New Roman"/>
        </w:rPr>
        <w:t>Vanita</w:t>
      </w:r>
      <w:proofErr w:type="spellEnd"/>
      <w:r w:rsidRPr="00962B1E">
        <w:rPr>
          <w:rFonts w:ascii="Times New Roman" w:hAnsi="Times New Roman" w:cs="Times New Roman"/>
        </w:rPr>
        <w:t xml:space="preserve">, </w:t>
      </w:r>
      <w:r w:rsidRPr="00962B1E">
        <w:rPr>
          <w:rFonts w:ascii="Times New Roman" w:hAnsi="Times New Roman" w:cs="Times New Roman"/>
          <w:i/>
        </w:rPr>
        <w:t>Wedding of Two Souls: Same-Sex Marriage and Hindu</w:t>
      </w:r>
      <w:r w:rsidRPr="00962B1E">
        <w:rPr>
          <w:rFonts w:ascii="Times New Roman" w:hAnsi="Times New Roman" w:cs="Times New Roman"/>
        </w:rPr>
        <w:t xml:space="preserve">, 20 </w:t>
      </w:r>
      <w:proofErr w:type="gramStart"/>
      <w:r w:rsidRPr="00962B1E">
        <w:rPr>
          <w:rFonts w:ascii="Times New Roman" w:hAnsi="Times New Roman" w:cs="Times New Roman"/>
        </w:rPr>
        <w:t>JOURNAL</w:t>
      </w:r>
      <w:proofErr w:type="gramEnd"/>
      <w:r w:rsidRPr="00962B1E">
        <w:rPr>
          <w:rFonts w:ascii="Times New Roman" w:hAnsi="Times New Roman" w:cs="Times New Roman"/>
        </w:rPr>
        <w:t xml:space="preserve"> OF FEMINIST STUDIES IN RELIGION 119, 121-136 (2004).</w:t>
      </w:r>
    </w:p>
  </w:footnote>
  <w:footnote w:id="27">
    <w:p w:rsidR="00C72D5D" w:rsidRPr="00962B1E" w:rsidRDefault="00C72D5D" w:rsidP="00962B1E">
      <w:pPr>
        <w:pStyle w:val="FootnoteText"/>
        <w:jc w:val="both"/>
        <w:rPr>
          <w:rFonts w:ascii="Times New Roman" w:hAnsi="Times New Roman" w:cs="Times New Roman"/>
        </w:rPr>
      </w:pPr>
      <w:r w:rsidRPr="00962B1E">
        <w:rPr>
          <w:rStyle w:val="FootnoteReference"/>
          <w:rFonts w:ascii="Times New Roman" w:hAnsi="Times New Roman" w:cs="Times New Roman"/>
        </w:rPr>
        <w:footnoteRef/>
      </w:r>
      <w:r w:rsidRPr="00962B1E">
        <w:rPr>
          <w:rFonts w:ascii="Times New Roman" w:hAnsi="Times New Roman" w:cs="Times New Roman"/>
        </w:rPr>
        <w:t xml:space="preserve"> </w:t>
      </w:r>
      <w:proofErr w:type="gramStart"/>
      <w:r w:rsidR="00962B1E" w:rsidRPr="00962B1E">
        <w:rPr>
          <w:rFonts w:ascii="Times New Roman" w:hAnsi="Times New Roman" w:cs="Times New Roman"/>
          <w:i/>
        </w:rPr>
        <w:t>Supra</w:t>
      </w:r>
      <w:r w:rsidR="00962B1E" w:rsidRPr="00962B1E">
        <w:rPr>
          <w:rFonts w:ascii="Times New Roman" w:hAnsi="Times New Roman" w:cs="Times New Roman"/>
        </w:rPr>
        <w:t xml:space="preserve"> at 15.</w:t>
      </w:r>
      <w:proofErr w:type="gramEnd"/>
    </w:p>
  </w:footnote>
  <w:footnote w:id="28">
    <w:p w:rsidR="00962B1E" w:rsidRPr="00A71728" w:rsidRDefault="00C15C61" w:rsidP="00E95704">
      <w:pPr>
        <w:pStyle w:val="FootnoteText"/>
        <w:jc w:val="both"/>
        <w:rPr>
          <w:rFonts w:ascii="Times New Roman" w:hAnsi="Times New Roman" w:cs="Times New Roman"/>
        </w:rPr>
      </w:pPr>
      <w:r w:rsidRPr="00A71728">
        <w:rPr>
          <w:rStyle w:val="FootnoteReference"/>
          <w:rFonts w:ascii="Times New Roman" w:hAnsi="Times New Roman" w:cs="Times New Roman"/>
        </w:rPr>
        <w:footnoteRef/>
      </w:r>
      <w:r w:rsidRPr="00A71728">
        <w:rPr>
          <w:rFonts w:ascii="Times New Roman" w:hAnsi="Times New Roman" w:cs="Times New Roman"/>
        </w:rPr>
        <w:t xml:space="preserve"> </w:t>
      </w:r>
      <w:proofErr w:type="gramStart"/>
      <w:r w:rsidR="003F4BC0" w:rsidRPr="00A71728">
        <w:rPr>
          <w:rFonts w:ascii="Times New Roman" w:hAnsi="Times New Roman" w:cs="Times New Roman"/>
        </w:rPr>
        <w:t>International Covenant on C</w:t>
      </w:r>
      <w:r w:rsidR="00962B1E" w:rsidRPr="00A71728">
        <w:rPr>
          <w:rFonts w:ascii="Times New Roman" w:hAnsi="Times New Roman" w:cs="Times New Roman"/>
        </w:rPr>
        <w:t>ivil and Political Rights (</w:t>
      </w:r>
      <w:r w:rsidR="00A71728" w:rsidRPr="00A71728">
        <w:rPr>
          <w:rFonts w:ascii="Times New Roman" w:hAnsi="Times New Roman" w:cs="Times New Roman"/>
        </w:rPr>
        <w:t>adopted 19 December 1966, entered into force 23 March 1976) 999 UNTS 171 art 31(1).</w:t>
      </w:r>
      <w:proofErr w:type="gramEnd"/>
    </w:p>
  </w:footnote>
  <w:footnote w:id="29">
    <w:p w:rsidR="00C15C61" w:rsidRPr="00A71728" w:rsidRDefault="00C15C61" w:rsidP="00E95704">
      <w:pPr>
        <w:pStyle w:val="FootnoteText"/>
        <w:jc w:val="both"/>
        <w:rPr>
          <w:rFonts w:ascii="Times New Roman" w:hAnsi="Times New Roman" w:cs="Times New Roman"/>
        </w:rPr>
      </w:pPr>
      <w:r w:rsidRPr="00A71728">
        <w:rPr>
          <w:rStyle w:val="FootnoteReference"/>
          <w:rFonts w:ascii="Times New Roman" w:hAnsi="Times New Roman" w:cs="Times New Roman"/>
        </w:rPr>
        <w:footnoteRef/>
      </w:r>
      <w:r w:rsidRPr="00A71728">
        <w:rPr>
          <w:rFonts w:ascii="Times New Roman" w:hAnsi="Times New Roman" w:cs="Times New Roman"/>
        </w:rPr>
        <w:t xml:space="preserve"> </w:t>
      </w:r>
      <w:proofErr w:type="gramStart"/>
      <w:r w:rsidR="003F4BC0" w:rsidRPr="00A71728">
        <w:rPr>
          <w:rFonts w:ascii="Times New Roman" w:hAnsi="Times New Roman" w:cs="Times New Roman"/>
          <w:color w:val="000000" w:themeColor="text1"/>
        </w:rPr>
        <w:t>INDIA CONST. art.</w:t>
      </w:r>
      <w:proofErr w:type="gramEnd"/>
      <w:r w:rsidR="003F4BC0" w:rsidRPr="00A71728">
        <w:rPr>
          <w:rFonts w:ascii="Times New Roman" w:hAnsi="Times New Roman" w:cs="Times New Roman"/>
          <w:color w:val="000000" w:themeColor="text1"/>
        </w:rPr>
        <w:t xml:space="preserve"> 21.</w:t>
      </w:r>
    </w:p>
  </w:footnote>
  <w:footnote w:id="30">
    <w:p w:rsidR="00C15C61" w:rsidRPr="00962B1E" w:rsidRDefault="00C15C61" w:rsidP="00E95704">
      <w:pPr>
        <w:pStyle w:val="FootnoteText"/>
        <w:jc w:val="both"/>
        <w:rPr>
          <w:rFonts w:ascii="Times New Roman" w:hAnsi="Times New Roman" w:cs="Times New Roman"/>
        </w:rPr>
      </w:pPr>
      <w:r w:rsidRPr="00A71728">
        <w:rPr>
          <w:rStyle w:val="FootnoteReference"/>
          <w:rFonts w:ascii="Times New Roman" w:hAnsi="Times New Roman" w:cs="Times New Roman"/>
        </w:rPr>
        <w:footnoteRef/>
      </w:r>
      <w:r w:rsidRPr="00A71728">
        <w:rPr>
          <w:rFonts w:ascii="Times New Roman" w:hAnsi="Times New Roman" w:cs="Times New Roman"/>
        </w:rPr>
        <w:t xml:space="preserve"> </w:t>
      </w:r>
      <w:proofErr w:type="spellStart"/>
      <w:proofErr w:type="gramStart"/>
      <w:r w:rsidR="003F4BC0" w:rsidRPr="00A71728">
        <w:rPr>
          <w:rFonts w:ascii="Times New Roman" w:hAnsi="Times New Roman" w:cs="Times New Roman"/>
        </w:rPr>
        <w:t>Shabnam</w:t>
      </w:r>
      <w:proofErr w:type="spellEnd"/>
      <w:r w:rsidR="003F4BC0" w:rsidRPr="00A71728">
        <w:rPr>
          <w:rFonts w:ascii="Times New Roman" w:hAnsi="Times New Roman" w:cs="Times New Roman"/>
        </w:rPr>
        <w:t xml:space="preserve"> Hashmi v. Union of India, (2014) 4 SCC 1.</w:t>
      </w:r>
      <w:proofErr w:type="gramEnd"/>
    </w:p>
  </w:footnote>
  <w:footnote w:id="31">
    <w:p w:rsidR="00C15C61" w:rsidRPr="0054557C" w:rsidRDefault="00C15C61" w:rsidP="0054557C">
      <w:pPr>
        <w:pStyle w:val="FootnoteText"/>
        <w:jc w:val="both"/>
        <w:rPr>
          <w:rFonts w:ascii="Times New Roman" w:hAnsi="Times New Roman" w:cs="Times New Roman"/>
        </w:rPr>
      </w:pPr>
      <w:r w:rsidRPr="0054557C">
        <w:rPr>
          <w:rStyle w:val="FootnoteReference"/>
          <w:rFonts w:ascii="Times New Roman" w:hAnsi="Times New Roman" w:cs="Times New Roman"/>
        </w:rPr>
        <w:footnoteRef/>
      </w:r>
      <w:r w:rsidRPr="0054557C">
        <w:rPr>
          <w:rFonts w:ascii="Times New Roman" w:hAnsi="Times New Roman" w:cs="Times New Roman"/>
        </w:rPr>
        <w:t xml:space="preserve"> </w:t>
      </w:r>
      <w:r w:rsidR="003F4BC0" w:rsidRPr="0054557C">
        <w:rPr>
          <w:rFonts w:ascii="Times New Roman" w:hAnsi="Times New Roman" w:cs="Times New Roman"/>
        </w:rPr>
        <w:t>LAW COMM'N OF INDIA, DRAFT FOR A PROGR</w:t>
      </w:r>
      <w:r w:rsidR="00E95704">
        <w:rPr>
          <w:rFonts w:ascii="Times New Roman" w:hAnsi="Times New Roman" w:cs="Times New Roman"/>
        </w:rPr>
        <w:t>ESSIVE UNIFORM CIVIL CODE, 2017.</w:t>
      </w:r>
    </w:p>
  </w:footnote>
  <w:footnote w:id="32">
    <w:p w:rsidR="00C15C61" w:rsidRPr="0054557C" w:rsidRDefault="00C15C61" w:rsidP="0054557C">
      <w:pPr>
        <w:pStyle w:val="FootnoteText"/>
        <w:jc w:val="both"/>
        <w:rPr>
          <w:rFonts w:ascii="Times New Roman" w:hAnsi="Times New Roman" w:cs="Times New Roman"/>
        </w:rPr>
      </w:pPr>
      <w:r w:rsidRPr="0054557C">
        <w:rPr>
          <w:rStyle w:val="FootnoteReference"/>
          <w:rFonts w:ascii="Times New Roman" w:hAnsi="Times New Roman" w:cs="Times New Roman"/>
        </w:rPr>
        <w:footnoteRef/>
      </w:r>
      <w:r w:rsidRPr="0054557C">
        <w:rPr>
          <w:rFonts w:ascii="Times New Roman" w:hAnsi="Times New Roman" w:cs="Times New Roman"/>
        </w:rPr>
        <w:t xml:space="preserve"> </w:t>
      </w:r>
      <w:proofErr w:type="spellStart"/>
      <w:proofErr w:type="gramStart"/>
      <w:r w:rsidR="0054557C" w:rsidRPr="0054557C">
        <w:rPr>
          <w:rFonts w:ascii="Times New Roman" w:hAnsi="Times New Roman" w:cs="Times New Roman"/>
          <w:color w:val="000000" w:themeColor="text1"/>
        </w:rPr>
        <w:t>Arunkumar</w:t>
      </w:r>
      <w:proofErr w:type="spellEnd"/>
      <w:r w:rsidR="0054557C" w:rsidRPr="0054557C">
        <w:rPr>
          <w:rFonts w:ascii="Times New Roman" w:hAnsi="Times New Roman" w:cs="Times New Roman"/>
          <w:color w:val="000000" w:themeColor="text1"/>
        </w:rPr>
        <w:t xml:space="preserve"> &amp; Other v.</w:t>
      </w:r>
      <w:proofErr w:type="gramEnd"/>
      <w:r w:rsidR="0054557C" w:rsidRPr="0054557C">
        <w:rPr>
          <w:rFonts w:ascii="Times New Roman" w:hAnsi="Times New Roman" w:cs="Times New Roman"/>
          <w:color w:val="000000" w:themeColor="text1"/>
        </w:rPr>
        <w:t xml:space="preserve"> </w:t>
      </w:r>
      <w:proofErr w:type="gramStart"/>
      <w:r w:rsidR="0054557C" w:rsidRPr="0054557C">
        <w:rPr>
          <w:rFonts w:ascii="Times New Roman" w:hAnsi="Times New Roman" w:cs="Times New Roman"/>
          <w:color w:val="000000" w:themeColor="text1"/>
        </w:rPr>
        <w:t>The Inspector Ge</w:t>
      </w:r>
      <w:r w:rsidR="0095365C">
        <w:rPr>
          <w:rFonts w:ascii="Times New Roman" w:hAnsi="Times New Roman" w:cs="Times New Roman"/>
          <w:color w:val="000000" w:themeColor="text1"/>
        </w:rPr>
        <w:t xml:space="preserve">neral of Registration and </w:t>
      </w:r>
      <w:proofErr w:type="spellStart"/>
      <w:r w:rsidR="0095365C">
        <w:rPr>
          <w:rFonts w:ascii="Times New Roman" w:hAnsi="Times New Roman" w:cs="Times New Roman"/>
          <w:color w:val="000000" w:themeColor="text1"/>
        </w:rPr>
        <w:t>Ors</w:t>
      </w:r>
      <w:proofErr w:type="spellEnd"/>
      <w:r w:rsidR="0054557C" w:rsidRPr="0054557C">
        <w:rPr>
          <w:rFonts w:ascii="Times New Roman" w:hAnsi="Times New Roman" w:cs="Times New Roman"/>
          <w:color w:val="000000" w:themeColor="text1"/>
        </w:rPr>
        <w:t xml:space="preserve"> (2019) Mad HC 415/3220.</w:t>
      </w:r>
      <w:proofErr w:type="gramEnd"/>
    </w:p>
  </w:footnote>
  <w:footnote w:id="33">
    <w:p w:rsidR="00C15C61" w:rsidRPr="0054557C" w:rsidRDefault="00C15C61" w:rsidP="0054557C">
      <w:pPr>
        <w:pStyle w:val="FootnoteText"/>
        <w:jc w:val="both"/>
        <w:rPr>
          <w:rFonts w:ascii="Times New Roman" w:hAnsi="Times New Roman" w:cs="Times New Roman"/>
        </w:rPr>
      </w:pPr>
      <w:r w:rsidRPr="0054557C">
        <w:rPr>
          <w:rStyle w:val="FootnoteReference"/>
          <w:rFonts w:ascii="Times New Roman" w:hAnsi="Times New Roman" w:cs="Times New Roman"/>
        </w:rPr>
        <w:footnoteRef/>
      </w:r>
      <w:r w:rsidRPr="0054557C">
        <w:rPr>
          <w:rFonts w:ascii="Times New Roman" w:hAnsi="Times New Roman" w:cs="Times New Roman"/>
        </w:rPr>
        <w:t xml:space="preserve"> </w:t>
      </w:r>
      <w:proofErr w:type="gramStart"/>
      <w:r w:rsidR="003F4BC0" w:rsidRPr="0054557C">
        <w:rPr>
          <w:rFonts w:ascii="Times New Roman" w:hAnsi="Times New Roman" w:cs="Times New Roman"/>
        </w:rPr>
        <w:t>Hindu Marriage Act, 1955, § 5, No. 25, Acts of Parliament, 1955.</w:t>
      </w:r>
      <w:proofErr w:type="gramEnd"/>
    </w:p>
  </w:footnote>
  <w:footnote w:id="34">
    <w:p w:rsidR="00C15C61" w:rsidRPr="0054557C" w:rsidRDefault="00C15C61" w:rsidP="0054557C">
      <w:pPr>
        <w:pStyle w:val="FootnoteText"/>
        <w:jc w:val="both"/>
        <w:rPr>
          <w:rFonts w:ascii="Times New Roman" w:hAnsi="Times New Roman" w:cs="Times New Roman"/>
        </w:rPr>
      </w:pPr>
      <w:r w:rsidRPr="0054557C">
        <w:rPr>
          <w:rStyle w:val="FootnoteReference"/>
          <w:rFonts w:ascii="Times New Roman" w:hAnsi="Times New Roman" w:cs="Times New Roman"/>
        </w:rPr>
        <w:footnoteRef/>
      </w:r>
      <w:r w:rsidRPr="0054557C">
        <w:rPr>
          <w:rFonts w:ascii="Times New Roman" w:hAnsi="Times New Roman" w:cs="Times New Roman"/>
        </w:rPr>
        <w:t xml:space="preserve"> </w:t>
      </w:r>
      <w:proofErr w:type="gramStart"/>
      <w:r w:rsidR="00C72D5D" w:rsidRPr="0054557C">
        <w:rPr>
          <w:rFonts w:ascii="Times New Roman" w:hAnsi="Times New Roman" w:cs="Times New Roman"/>
        </w:rPr>
        <w:t xml:space="preserve">K.S. </w:t>
      </w:r>
      <w:proofErr w:type="spellStart"/>
      <w:r w:rsidR="00C72D5D" w:rsidRPr="0054557C">
        <w:rPr>
          <w:rFonts w:ascii="Times New Roman" w:hAnsi="Times New Roman" w:cs="Times New Roman"/>
        </w:rPr>
        <w:t>Puttaswamy</w:t>
      </w:r>
      <w:proofErr w:type="spellEnd"/>
      <w:r w:rsidR="00C72D5D" w:rsidRPr="0054557C">
        <w:rPr>
          <w:rFonts w:ascii="Times New Roman" w:hAnsi="Times New Roman" w:cs="Times New Roman"/>
        </w:rPr>
        <w:t xml:space="preserve"> (Privacy-9J.) v. Union of India, (2017) 10 SCC 1.</w:t>
      </w:r>
      <w:proofErr w:type="gramEnd"/>
    </w:p>
  </w:footnote>
  <w:footnote w:id="35">
    <w:p w:rsidR="00C15C61" w:rsidRPr="0054557C" w:rsidRDefault="00C15C61" w:rsidP="0054557C">
      <w:pPr>
        <w:pStyle w:val="FootnoteText"/>
        <w:jc w:val="both"/>
        <w:rPr>
          <w:rFonts w:ascii="Times New Roman" w:hAnsi="Times New Roman" w:cs="Times New Roman"/>
        </w:rPr>
      </w:pPr>
      <w:r w:rsidRPr="0054557C">
        <w:rPr>
          <w:rStyle w:val="FootnoteReference"/>
          <w:rFonts w:ascii="Times New Roman" w:hAnsi="Times New Roman" w:cs="Times New Roman"/>
        </w:rPr>
        <w:footnoteRef/>
      </w:r>
      <w:r w:rsidRPr="0054557C">
        <w:rPr>
          <w:rFonts w:ascii="Times New Roman" w:hAnsi="Times New Roman" w:cs="Times New Roman"/>
        </w:rPr>
        <w:t xml:space="preserve"> </w:t>
      </w:r>
      <w:proofErr w:type="spellStart"/>
      <w:r w:rsidRPr="0054557C">
        <w:rPr>
          <w:rFonts w:ascii="Times New Roman" w:hAnsi="Times New Roman" w:cs="Times New Roman"/>
        </w:rPr>
        <w:t>Obergefill</w:t>
      </w:r>
      <w:proofErr w:type="spellEnd"/>
      <w:r w:rsidRPr="0054557C">
        <w:rPr>
          <w:rFonts w:ascii="Times New Roman" w:hAnsi="Times New Roman" w:cs="Times New Roman"/>
        </w:rPr>
        <w:t xml:space="preserve"> v. Hodges, 576 U.S. 644.</w:t>
      </w:r>
    </w:p>
  </w:footnote>
  <w:footnote w:id="36">
    <w:p w:rsidR="002B04FE" w:rsidRPr="002B04FE" w:rsidRDefault="002B04FE">
      <w:pPr>
        <w:pStyle w:val="FootnoteText"/>
        <w:rPr>
          <w:rFonts w:ascii="Times New Roman" w:hAnsi="Times New Roman" w:cs="Times New Roman"/>
        </w:rPr>
      </w:pPr>
      <w:r w:rsidRPr="002B04FE">
        <w:rPr>
          <w:rStyle w:val="FootnoteReference"/>
          <w:rFonts w:ascii="Times New Roman" w:hAnsi="Times New Roman" w:cs="Times New Roman"/>
        </w:rPr>
        <w:footnoteRef/>
      </w:r>
      <w:r w:rsidRPr="002B04FE">
        <w:rPr>
          <w:rFonts w:ascii="Times New Roman" w:hAnsi="Times New Roman" w:cs="Times New Roman"/>
        </w:rPr>
        <w:t xml:space="preserve"> </w:t>
      </w:r>
      <w:r w:rsidRPr="002B04FE">
        <w:rPr>
          <w:rFonts w:ascii="Times New Roman" w:hAnsi="Times New Roman" w:cs="Times New Roman"/>
          <w:i/>
        </w:rPr>
        <w:t>Id</w:t>
      </w:r>
      <w:r w:rsidRPr="002B04FE">
        <w:rPr>
          <w:rFonts w:ascii="Times New Roman" w:hAnsi="Times New Roman" w:cs="Times New Roman"/>
        </w:rPr>
        <w:t>.</w:t>
      </w:r>
    </w:p>
  </w:footnote>
  <w:footnote w:id="37">
    <w:p w:rsidR="00C15C61" w:rsidRPr="0054557C" w:rsidRDefault="00C15C61" w:rsidP="0054557C">
      <w:pPr>
        <w:pStyle w:val="FootnoteText"/>
        <w:jc w:val="both"/>
        <w:rPr>
          <w:rFonts w:ascii="Times New Roman" w:hAnsi="Times New Roman" w:cs="Times New Roman"/>
        </w:rPr>
      </w:pPr>
      <w:r w:rsidRPr="0054557C">
        <w:rPr>
          <w:rStyle w:val="FootnoteReference"/>
          <w:rFonts w:ascii="Times New Roman" w:hAnsi="Times New Roman" w:cs="Times New Roman"/>
        </w:rPr>
        <w:footnoteRef/>
      </w:r>
      <w:r w:rsidRPr="0054557C">
        <w:rPr>
          <w:rFonts w:ascii="Times New Roman" w:hAnsi="Times New Roman" w:cs="Times New Roman"/>
        </w:rPr>
        <w:t xml:space="preserve"> </w:t>
      </w:r>
      <w:proofErr w:type="spellStart"/>
      <w:r w:rsidR="00A71728" w:rsidRPr="0054557C">
        <w:rPr>
          <w:rFonts w:ascii="Times New Roman" w:hAnsi="Times New Roman" w:cs="Times New Roman"/>
        </w:rPr>
        <w:t>Schalk</w:t>
      </w:r>
      <w:proofErr w:type="spellEnd"/>
      <w:r w:rsidR="00A71728" w:rsidRPr="0054557C">
        <w:rPr>
          <w:rFonts w:ascii="Times New Roman" w:hAnsi="Times New Roman" w:cs="Times New Roman"/>
        </w:rPr>
        <w:t xml:space="preserve"> and Kopf v. Austria, 2010</w:t>
      </w:r>
      <w:r w:rsidR="0054557C" w:rsidRPr="0054557C">
        <w:rPr>
          <w:rFonts w:ascii="Times New Roman" w:hAnsi="Times New Roman" w:cs="Times New Roman"/>
        </w:rPr>
        <w:t xml:space="preserve"> ECHR 30141/</w:t>
      </w:r>
      <w:r w:rsidR="00A71728" w:rsidRPr="0054557C">
        <w:rPr>
          <w:rFonts w:ascii="Times New Roman" w:hAnsi="Times New Roman" w:cs="Times New Roman"/>
        </w:rPr>
        <w:t>04.</w:t>
      </w:r>
    </w:p>
  </w:footnote>
  <w:footnote w:id="38">
    <w:p w:rsidR="00C15C61" w:rsidRPr="0054557C" w:rsidRDefault="00C15C61" w:rsidP="0054557C">
      <w:pPr>
        <w:pStyle w:val="FootnoteText"/>
        <w:jc w:val="both"/>
        <w:rPr>
          <w:rFonts w:ascii="Times New Roman" w:hAnsi="Times New Roman" w:cs="Times New Roman"/>
        </w:rPr>
      </w:pPr>
      <w:r w:rsidRPr="0054557C">
        <w:rPr>
          <w:rStyle w:val="FootnoteReference"/>
          <w:rFonts w:ascii="Times New Roman" w:hAnsi="Times New Roman" w:cs="Times New Roman"/>
        </w:rPr>
        <w:footnoteRef/>
      </w:r>
      <w:r w:rsidRPr="0054557C">
        <w:rPr>
          <w:rFonts w:ascii="Times New Roman" w:hAnsi="Times New Roman" w:cs="Times New Roman"/>
        </w:rPr>
        <w:t xml:space="preserve"> </w:t>
      </w:r>
      <w:r w:rsidR="00A71728" w:rsidRPr="0054557C">
        <w:rPr>
          <w:rFonts w:ascii="Times New Roman" w:hAnsi="Times New Roman" w:cs="Times New Roman"/>
        </w:rPr>
        <w:t xml:space="preserve">Nicholas </w:t>
      </w:r>
      <w:proofErr w:type="spellStart"/>
      <w:r w:rsidR="00A71728" w:rsidRPr="0054557C">
        <w:rPr>
          <w:rFonts w:ascii="Times New Roman" w:hAnsi="Times New Roman" w:cs="Times New Roman"/>
        </w:rPr>
        <w:t>Toonen</w:t>
      </w:r>
      <w:proofErr w:type="spellEnd"/>
      <w:r w:rsidR="00A71728" w:rsidRPr="0054557C">
        <w:rPr>
          <w:rFonts w:ascii="Times New Roman" w:hAnsi="Times New Roman" w:cs="Times New Roman"/>
        </w:rPr>
        <w:t xml:space="preserve"> v. Australia, 1994 SCC </w:t>
      </w:r>
      <w:proofErr w:type="spellStart"/>
      <w:r w:rsidR="00A71728" w:rsidRPr="0054557C">
        <w:rPr>
          <w:rFonts w:ascii="Times New Roman" w:hAnsi="Times New Roman" w:cs="Times New Roman"/>
        </w:rPr>
        <w:t>OnLine</w:t>
      </w:r>
      <w:proofErr w:type="spellEnd"/>
      <w:r w:rsidR="00A71728" w:rsidRPr="0054557C">
        <w:rPr>
          <w:rFonts w:ascii="Times New Roman" w:hAnsi="Times New Roman" w:cs="Times New Roman"/>
        </w:rPr>
        <w:t xml:space="preserve"> HRC 14.</w:t>
      </w:r>
    </w:p>
  </w:footnote>
  <w:footnote w:id="39">
    <w:p w:rsidR="00C15C61" w:rsidRPr="0054557C" w:rsidRDefault="00C15C61" w:rsidP="0054557C">
      <w:pPr>
        <w:pStyle w:val="FootnoteText"/>
        <w:jc w:val="both"/>
        <w:rPr>
          <w:rFonts w:ascii="Times New Roman" w:hAnsi="Times New Roman" w:cs="Times New Roman"/>
        </w:rPr>
      </w:pPr>
      <w:r w:rsidRPr="0054557C">
        <w:rPr>
          <w:rStyle w:val="FootnoteReference"/>
          <w:rFonts w:ascii="Times New Roman" w:hAnsi="Times New Roman" w:cs="Times New Roman"/>
        </w:rPr>
        <w:footnoteRef/>
      </w:r>
      <w:r w:rsidRPr="0054557C">
        <w:rPr>
          <w:rFonts w:ascii="Times New Roman" w:hAnsi="Times New Roman" w:cs="Times New Roman"/>
        </w:rPr>
        <w:t xml:space="preserve"> </w:t>
      </w:r>
      <w:proofErr w:type="spellStart"/>
      <w:proofErr w:type="gramStart"/>
      <w:r w:rsidR="00A71728" w:rsidRPr="0054557C">
        <w:rPr>
          <w:rFonts w:ascii="Times New Roman" w:hAnsi="Times New Roman" w:cs="Times New Roman"/>
        </w:rPr>
        <w:t>Navtej</w:t>
      </w:r>
      <w:proofErr w:type="spellEnd"/>
      <w:r w:rsidR="00A71728" w:rsidRPr="0054557C">
        <w:rPr>
          <w:rFonts w:ascii="Times New Roman" w:hAnsi="Times New Roman" w:cs="Times New Roman"/>
        </w:rPr>
        <w:t xml:space="preserve"> Singh </w:t>
      </w:r>
      <w:proofErr w:type="spellStart"/>
      <w:r w:rsidR="00A71728" w:rsidRPr="0054557C">
        <w:rPr>
          <w:rFonts w:ascii="Times New Roman" w:hAnsi="Times New Roman" w:cs="Times New Roman"/>
        </w:rPr>
        <w:t>Johar</w:t>
      </w:r>
      <w:proofErr w:type="spellEnd"/>
      <w:r w:rsidR="00A71728" w:rsidRPr="0054557C">
        <w:rPr>
          <w:rFonts w:ascii="Times New Roman" w:hAnsi="Times New Roman" w:cs="Times New Roman"/>
        </w:rPr>
        <w:t xml:space="preserve"> v. Union of India, (2018) 10 SCC 1.</w:t>
      </w:r>
      <w:proofErr w:type="gramEnd"/>
    </w:p>
  </w:footnote>
  <w:footnote w:id="40">
    <w:p w:rsidR="00C15C61" w:rsidRPr="0054557C" w:rsidRDefault="00C15C61" w:rsidP="0054557C">
      <w:pPr>
        <w:pStyle w:val="FootnoteText"/>
        <w:jc w:val="both"/>
        <w:rPr>
          <w:rFonts w:ascii="Times New Roman" w:hAnsi="Times New Roman" w:cs="Times New Roman"/>
        </w:rPr>
      </w:pPr>
      <w:r w:rsidRPr="0054557C">
        <w:rPr>
          <w:rStyle w:val="FootnoteReference"/>
          <w:rFonts w:ascii="Times New Roman" w:hAnsi="Times New Roman" w:cs="Times New Roman"/>
        </w:rPr>
        <w:footnoteRef/>
      </w:r>
      <w:r w:rsidRPr="0054557C">
        <w:rPr>
          <w:rFonts w:ascii="Times New Roman" w:hAnsi="Times New Roman" w:cs="Times New Roman"/>
        </w:rPr>
        <w:t xml:space="preserve"> </w:t>
      </w:r>
      <w:proofErr w:type="gramStart"/>
      <w:r w:rsidR="00A71728" w:rsidRPr="0054557C">
        <w:rPr>
          <w:rFonts w:ascii="Times New Roman" w:hAnsi="Times New Roman" w:cs="Times New Roman"/>
        </w:rPr>
        <w:t>International Covenant on Civil and Political Rights (adopted 19 December 1966, entered into force 23 March 1976) 999 UNTS 171 art</w:t>
      </w:r>
      <w:r w:rsidR="0054557C">
        <w:rPr>
          <w:rFonts w:ascii="Times New Roman" w:hAnsi="Times New Roman" w:cs="Times New Roman"/>
        </w:rPr>
        <w:t>.</w:t>
      </w:r>
      <w:proofErr w:type="gramEnd"/>
      <w:r w:rsidR="0054557C">
        <w:rPr>
          <w:rFonts w:ascii="Times New Roman" w:hAnsi="Times New Roman" w:cs="Times New Roman"/>
        </w:rPr>
        <w:t xml:space="preserve"> </w:t>
      </w:r>
      <w:r w:rsidR="00A71728" w:rsidRPr="0054557C">
        <w:rPr>
          <w:rFonts w:ascii="Times New Roman" w:hAnsi="Times New Roman" w:cs="Times New Roman"/>
        </w:rPr>
        <w:t>2.</w:t>
      </w:r>
    </w:p>
  </w:footnote>
  <w:footnote w:id="41">
    <w:p w:rsidR="00A71728" w:rsidRPr="0054557C" w:rsidRDefault="00A71728" w:rsidP="0054557C">
      <w:pPr>
        <w:pStyle w:val="FootnoteText"/>
        <w:jc w:val="both"/>
        <w:rPr>
          <w:rFonts w:ascii="Times New Roman" w:hAnsi="Times New Roman" w:cs="Times New Roman"/>
        </w:rPr>
      </w:pPr>
      <w:r w:rsidRPr="0054557C">
        <w:rPr>
          <w:rStyle w:val="FootnoteReference"/>
          <w:rFonts w:ascii="Times New Roman" w:hAnsi="Times New Roman" w:cs="Times New Roman"/>
        </w:rPr>
        <w:footnoteRef/>
      </w:r>
      <w:r w:rsidRPr="0054557C">
        <w:rPr>
          <w:rFonts w:ascii="Times New Roman" w:hAnsi="Times New Roman" w:cs="Times New Roman"/>
        </w:rPr>
        <w:t xml:space="preserve"> </w:t>
      </w:r>
      <w:proofErr w:type="gramStart"/>
      <w:r w:rsidRPr="0054557C">
        <w:rPr>
          <w:rFonts w:ascii="Times New Roman" w:hAnsi="Times New Roman" w:cs="Times New Roman"/>
        </w:rPr>
        <w:t>INDIA CONST. art.</w:t>
      </w:r>
      <w:proofErr w:type="gramEnd"/>
      <w:r w:rsidRPr="0054557C">
        <w:rPr>
          <w:rFonts w:ascii="Times New Roman" w:hAnsi="Times New Roman" w:cs="Times New Roman"/>
        </w:rPr>
        <w:t xml:space="preserve"> 15.</w:t>
      </w:r>
    </w:p>
  </w:footnote>
  <w:footnote w:id="42">
    <w:p w:rsidR="00C15C61" w:rsidRPr="0054557C" w:rsidRDefault="00C15C61" w:rsidP="00B6390A">
      <w:pPr>
        <w:pStyle w:val="FootnoteText"/>
        <w:jc w:val="both"/>
        <w:rPr>
          <w:rFonts w:ascii="Times New Roman" w:hAnsi="Times New Roman" w:cs="Times New Roman"/>
        </w:rPr>
      </w:pPr>
      <w:r w:rsidRPr="0054557C">
        <w:rPr>
          <w:rStyle w:val="FootnoteReference"/>
          <w:rFonts w:ascii="Times New Roman" w:hAnsi="Times New Roman" w:cs="Times New Roman"/>
        </w:rPr>
        <w:footnoteRef/>
      </w:r>
      <w:r w:rsidRPr="0054557C">
        <w:rPr>
          <w:rFonts w:ascii="Times New Roman" w:hAnsi="Times New Roman" w:cs="Times New Roman"/>
        </w:rPr>
        <w:t xml:space="preserve"> </w:t>
      </w:r>
      <w:proofErr w:type="gramStart"/>
      <w:r w:rsidR="00A71728" w:rsidRPr="0054557C">
        <w:rPr>
          <w:rFonts w:ascii="Times New Roman" w:hAnsi="Times New Roman" w:cs="Times New Roman"/>
        </w:rPr>
        <w:t>International Covenant on Civil and Political Rights (adopted 19 December 1966, entered into force 23 March 19</w:t>
      </w:r>
      <w:r w:rsidR="0054557C">
        <w:rPr>
          <w:rFonts w:ascii="Times New Roman" w:hAnsi="Times New Roman" w:cs="Times New Roman"/>
        </w:rPr>
        <w:t>76) 999 UNTS 171 art.</w:t>
      </w:r>
      <w:proofErr w:type="gramEnd"/>
      <w:r w:rsidR="0054557C">
        <w:rPr>
          <w:rFonts w:ascii="Times New Roman" w:hAnsi="Times New Roman" w:cs="Times New Roman"/>
        </w:rPr>
        <w:t xml:space="preserve"> </w:t>
      </w:r>
      <w:r w:rsidR="00A71728" w:rsidRPr="0054557C">
        <w:rPr>
          <w:rFonts w:ascii="Times New Roman" w:hAnsi="Times New Roman" w:cs="Times New Roman"/>
        </w:rPr>
        <w:t>33.</w:t>
      </w:r>
    </w:p>
  </w:footnote>
  <w:footnote w:id="43">
    <w:p w:rsidR="00C15C61" w:rsidRPr="00962B1E" w:rsidRDefault="00C15C61" w:rsidP="00B6390A">
      <w:pPr>
        <w:pStyle w:val="FootnoteText"/>
        <w:jc w:val="both"/>
        <w:rPr>
          <w:rFonts w:ascii="Times New Roman" w:hAnsi="Times New Roman" w:cs="Times New Roman"/>
        </w:rPr>
      </w:pPr>
      <w:r w:rsidRPr="00962B1E">
        <w:rPr>
          <w:rStyle w:val="FootnoteReference"/>
          <w:rFonts w:ascii="Times New Roman" w:hAnsi="Times New Roman" w:cs="Times New Roman"/>
        </w:rPr>
        <w:footnoteRef/>
      </w:r>
      <w:r w:rsidRPr="00962B1E">
        <w:rPr>
          <w:rFonts w:ascii="Times New Roman" w:hAnsi="Times New Roman" w:cs="Times New Roman"/>
        </w:rPr>
        <w:t xml:space="preserve"> </w:t>
      </w:r>
      <w:proofErr w:type="gramStart"/>
      <w:r w:rsidR="0054557C" w:rsidRPr="0054557C">
        <w:rPr>
          <w:rFonts w:ascii="Times New Roman" w:hAnsi="Times New Roman" w:cs="Times New Roman"/>
        </w:rPr>
        <w:t>International Covenant on Civil and Political Rights (adopted 19 December 1966, entered into force 23 Mar</w:t>
      </w:r>
      <w:r w:rsidR="0054557C">
        <w:rPr>
          <w:rFonts w:ascii="Times New Roman" w:hAnsi="Times New Roman" w:cs="Times New Roman"/>
        </w:rPr>
        <w:t>ch 1976) 999 UNTS 171 art.</w:t>
      </w:r>
      <w:proofErr w:type="gramEnd"/>
      <w:r w:rsidR="0054557C">
        <w:rPr>
          <w:rFonts w:ascii="Times New Roman" w:hAnsi="Times New Roman" w:cs="Times New Roman"/>
        </w:rPr>
        <w:t xml:space="preserve"> </w:t>
      </w:r>
      <w:proofErr w:type="gramStart"/>
      <w:r w:rsidR="0054557C">
        <w:rPr>
          <w:rFonts w:ascii="Times New Roman" w:hAnsi="Times New Roman" w:cs="Times New Roman"/>
        </w:rPr>
        <w:t xml:space="preserve">23, </w:t>
      </w:r>
      <w:r w:rsidR="0054557C" w:rsidRPr="00A71728">
        <w:rPr>
          <w:rFonts w:ascii="Times New Roman" w:hAnsi="Times New Roman" w:cs="Times New Roman"/>
        </w:rPr>
        <w:t>§</w:t>
      </w:r>
      <w:r w:rsidR="0054557C">
        <w:rPr>
          <w:rFonts w:ascii="Times New Roman" w:hAnsi="Times New Roman" w:cs="Times New Roman"/>
        </w:rPr>
        <w:t xml:space="preserve"> 2.</w:t>
      </w:r>
      <w:proofErr w:type="gramEnd"/>
    </w:p>
  </w:footnote>
  <w:footnote w:id="44">
    <w:p w:rsidR="00C15C61" w:rsidRPr="00962B1E" w:rsidRDefault="00C15C61" w:rsidP="00B6390A">
      <w:pPr>
        <w:pStyle w:val="FootnoteText"/>
        <w:jc w:val="both"/>
        <w:rPr>
          <w:rFonts w:ascii="Times New Roman" w:hAnsi="Times New Roman" w:cs="Times New Roman"/>
        </w:rPr>
      </w:pPr>
      <w:r w:rsidRPr="00962B1E">
        <w:rPr>
          <w:rStyle w:val="FootnoteReference"/>
          <w:rFonts w:ascii="Times New Roman" w:hAnsi="Times New Roman" w:cs="Times New Roman"/>
        </w:rPr>
        <w:footnoteRef/>
      </w:r>
      <w:r w:rsidRPr="00962B1E">
        <w:rPr>
          <w:rFonts w:ascii="Times New Roman" w:hAnsi="Times New Roman" w:cs="Times New Roman"/>
        </w:rPr>
        <w:t xml:space="preserve"> </w:t>
      </w:r>
      <w:proofErr w:type="gramStart"/>
      <w:r w:rsidR="00C72D5D" w:rsidRPr="00962B1E">
        <w:rPr>
          <w:rFonts w:ascii="Times New Roman" w:hAnsi="Times New Roman" w:cs="Times New Roman"/>
        </w:rPr>
        <w:t>Juliet Joslin v.</w:t>
      </w:r>
      <w:proofErr w:type="gramEnd"/>
      <w:r w:rsidR="00C72D5D" w:rsidRPr="00962B1E">
        <w:rPr>
          <w:rFonts w:ascii="Times New Roman" w:hAnsi="Times New Roman" w:cs="Times New Roman"/>
        </w:rPr>
        <w:t xml:space="preserve"> New Zealand, 2002 SCC </w:t>
      </w:r>
      <w:proofErr w:type="spellStart"/>
      <w:r w:rsidR="00C72D5D" w:rsidRPr="00962B1E">
        <w:rPr>
          <w:rFonts w:ascii="Times New Roman" w:hAnsi="Times New Roman" w:cs="Times New Roman"/>
        </w:rPr>
        <w:t>OnLine</w:t>
      </w:r>
      <w:proofErr w:type="spellEnd"/>
      <w:r w:rsidR="00C72D5D" w:rsidRPr="00962B1E">
        <w:rPr>
          <w:rFonts w:ascii="Times New Roman" w:hAnsi="Times New Roman" w:cs="Times New Roman"/>
        </w:rPr>
        <w:t xml:space="preserve"> HRC 14.</w:t>
      </w:r>
    </w:p>
  </w:footnote>
  <w:footnote w:id="45">
    <w:p w:rsidR="00653687" w:rsidRPr="00962B1E" w:rsidRDefault="00653687" w:rsidP="00B6390A">
      <w:pPr>
        <w:pStyle w:val="FootnoteText"/>
        <w:jc w:val="both"/>
        <w:rPr>
          <w:rFonts w:ascii="Times New Roman" w:hAnsi="Times New Roman" w:cs="Times New Roman"/>
        </w:rPr>
      </w:pPr>
      <w:r w:rsidRPr="00962B1E">
        <w:rPr>
          <w:rStyle w:val="FootnoteReference"/>
          <w:rFonts w:ascii="Times New Roman" w:hAnsi="Times New Roman" w:cs="Times New Roman"/>
        </w:rPr>
        <w:footnoteRef/>
      </w:r>
      <w:r w:rsidRPr="00962B1E">
        <w:rPr>
          <w:rFonts w:ascii="Times New Roman" w:hAnsi="Times New Roman" w:cs="Times New Roman"/>
        </w:rPr>
        <w:t xml:space="preserve"> </w:t>
      </w:r>
      <w:proofErr w:type="spellStart"/>
      <w:proofErr w:type="gramStart"/>
      <w:r w:rsidRPr="00962B1E">
        <w:rPr>
          <w:rFonts w:ascii="Times New Roman" w:hAnsi="Times New Roman" w:cs="Times New Roman"/>
        </w:rPr>
        <w:t>Hohengarten</w:t>
      </w:r>
      <w:proofErr w:type="spellEnd"/>
      <w:r w:rsidRPr="00962B1E">
        <w:rPr>
          <w:rFonts w:ascii="Times New Roman" w:hAnsi="Times New Roman" w:cs="Times New Roman"/>
        </w:rPr>
        <w:t xml:space="preserve"> &amp; William M., </w:t>
      </w:r>
      <w:r w:rsidRPr="00962B1E">
        <w:rPr>
          <w:rFonts w:ascii="Times New Roman" w:hAnsi="Times New Roman" w:cs="Times New Roman"/>
          <w:i/>
        </w:rPr>
        <w:t>Same-Sex Marriage and the Right of Privacy</w:t>
      </w:r>
      <w:r w:rsidRPr="00962B1E">
        <w:rPr>
          <w:rFonts w:ascii="Times New Roman" w:hAnsi="Times New Roman" w:cs="Times New Roman"/>
        </w:rPr>
        <w:t>, 103(6) YLJ 1495, 1499-1501 (1994).</w:t>
      </w:r>
      <w:proofErr w:type="gramEnd"/>
    </w:p>
  </w:footnote>
  <w:footnote w:id="46">
    <w:p w:rsidR="00C15C61" w:rsidRDefault="00C15C61" w:rsidP="00B6390A">
      <w:pPr>
        <w:pStyle w:val="FootnoteText"/>
        <w:jc w:val="both"/>
      </w:pPr>
      <w:r w:rsidRPr="00962B1E">
        <w:rPr>
          <w:rStyle w:val="FootnoteReference"/>
          <w:rFonts w:ascii="Times New Roman" w:hAnsi="Times New Roman" w:cs="Times New Roman"/>
        </w:rPr>
        <w:footnoteRef/>
      </w:r>
      <w:r w:rsidRPr="00962B1E">
        <w:rPr>
          <w:rFonts w:ascii="Times New Roman" w:hAnsi="Times New Roman" w:cs="Times New Roman"/>
        </w:rPr>
        <w:t xml:space="preserve"> </w:t>
      </w:r>
      <w:r w:rsidR="00653687" w:rsidRPr="00962B1E">
        <w:rPr>
          <w:rFonts w:ascii="Times New Roman" w:hAnsi="Times New Roman" w:cs="Times New Roman"/>
        </w:rPr>
        <w:t xml:space="preserve">DAVINA COOPER, </w:t>
      </w:r>
      <w:r w:rsidR="00962B1E" w:rsidRPr="00962B1E">
        <w:rPr>
          <w:rFonts w:ascii="Times New Roman" w:hAnsi="Times New Roman" w:cs="Times New Roman"/>
        </w:rPr>
        <w:t>CHALLENGING DIVERSITY: RETHINKING EQUALITY AND THE VALUE OF DIFFERENCE 117 (Cambridge University Press 2004).</w:t>
      </w:r>
    </w:p>
  </w:footnote>
  <w:footnote w:id="47">
    <w:p w:rsidR="00E95704" w:rsidRPr="00E95704" w:rsidRDefault="00E95704" w:rsidP="00E95704">
      <w:pPr>
        <w:pStyle w:val="FootnoteText"/>
        <w:jc w:val="both"/>
        <w:rPr>
          <w:rFonts w:ascii="Times New Roman" w:hAnsi="Times New Roman" w:cs="Times New Roman"/>
        </w:rPr>
      </w:pPr>
      <w:r w:rsidRPr="00E95704">
        <w:rPr>
          <w:rStyle w:val="FootnoteReference"/>
          <w:rFonts w:ascii="Times New Roman" w:hAnsi="Times New Roman" w:cs="Times New Roman"/>
        </w:rPr>
        <w:footnoteRef/>
      </w:r>
      <w:r w:rsidRPr="00E95704">
        <w:rPr>
          <w:rFonts w:ascii="Times New Roman" w:hAnsi="Times New Roman" w:cs="Times New Roman"/>
        </w:rPr>
        <w:t xml:space="preserve"> </w:t>
      </w:r>
      <w:proofErr w:type="gramStart"/>
      <w:r w:rsidR="00634BCA">
        <w:rPr>
          <w:rFonts w:ascii="Times New Roman" w:hAnsi="Times New Roman" w:cs="Times New Roman"/>
        </w:rPr>
        <w:t>.</w:t>
      </w:r>
      <w:r w:rsidRPr="00E95704">
        <w:rPr>
          <w:rFonts w:ascii="Times New Roman" w:hAnsi="Times New Roman" w:cs="Times New Roman"/>
          <w:i/>
        </w:rPr>
        <w:t>Supra</w:t>
      </w:r>
      <w:r w:rsidRPr="00E95704">
        <w:rPr>
          <w:rFonts w:ascii="Times New Roman" w:hAnsi="Times New Roman" w:cs="Times New Roman"/>
        </w:rPr>
        <w:t>, note 32.</w:t>
      </w:r>
      <w:proofErr w:type="gramEnd"/>
    </w:p>
  </w:footnote>
  <w:footnote w:id="48">
    <w:p w:rsidR="00E95704" w:rsidRPr="00E95704" w:rsidRDefault="00E95704" w:rsidP="00E95704">
      <w:pPr>
        <w:pStyle w:val="FootnoteText"/>
        <w:jc w:val="both"/>
        <w:rPr>
          <w:rFonts w:ascii="Times New Roman" w:hAnsi="Times New Roman" w:cs="Times New Roman"/>
        </w:rPr>
      </w:pPr>
      <w:r w:rsidRPr="00E95704">
        <w:rPr>
          <w:rStyle w:val="FootnoteReference"/>
          <w:rFonts w:ascii="Times New Roman" w:hAnsi="Times New Roman" w:cs="Times New Roman"/>
        </w:rPr>
        <w:footnoteRef/>
      </w:r>
      <w:r w:rsidRPr="00E95704">
        <w:rPr>
          <w:rFonts w:ascii="Times New Roman" w:hAnsi="Times New Roman" w:cs="Times New Roman"/>
        </w:rPr>
        <w:t xml:space="preserve"> </w:t>
      </w:r>
      <w:proofErr w:type="spellStart"/>
      <w:r w:rsidRPr="00E95704">
        <w:rPr>
          <w:rFonts w:ascii="Times New Roman" w:hAnsi="Times New Roman" w:cs="Times New Roman"/>
        </w:rPr>
        <w:t>Deepika</w:t>
      </w:r>
      <w:proofErr w:type="spellEnd"/>
      <w:r w:rsidRPr="00E95704">
        <w:rPr>
          <w:rFonts w:ascii="Times New Roman" w:hAnsi="Times New Roman" w:cs="Times New Roman"/>
        </w:rPr>
        <w:t xml:space="preserve"> Singh v. Central Administrative Tribunal, 2022 SCC </w:t>
      </w:r>
      <w:proofErr w:type="spellStart"/>
      <w:r w:rsidRPr="00E95704">
        <w:rPr>
          <w:rFonts w:ascii="Times New Roman" w:hAnsi="Times New Roman" w:cs="Times New Roman"/>
        </w:rPr>
        <w:t>OnLine</w:t>
      </w:r>
      <w:proofErr w:type="spellEnd"/>
      <w:r w:rsidRPr="00E95704">
        <w:rPr>
          <w:rFonts w:ascii="Times New Roman" w:hAnsi="Times New Roman" w:cs="Times New Roman"/>
        </w:rPr>
        <w:t xml:space="preserve"> SC 1088.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A5E7D"/>
    <w:multiLevelType w:val="multilevel"/>
    <w:tmpl w:val="3948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203067"/>
    <w:multiLevelType w:val="hybridMultilevel"/>
    <w:tmpl w:val="44608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E4869"/>
    <w:multiLevelType w:val="hybridMultilevel"/>
    <w:tmpl w:val="6616B10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9680EDF"/>
    <w:multiLevelType w:val="hybridMultilevel"/>
    <w:tmpl w:val="F148E848"/>
    <w:lvl w:ilvl="0" w:tplc="33DA8204">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8379C3"/>
    <w:multiLevelType w:val="multilevel"/>
    <w:tmpl w:val="00ECA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02"/>
    <w:rsid w:val="00005725"/>
    <w:rsid w:val="000177AE"/>
    <w:rsid w:val="00067F30"/>
    <w:rsid w:val="00075E5D"/>
    <w:rsid w:val="0008457D"/>
    <w:rsid w:val="00084F93"/>
    <w:rsid w:val="000853FE"/>
    <w:rsid w:val="000A0DEF"/>
    <w:rsid w:val="000B1D19"/>
    <w:rsid w:val="000B3917"/>
    <w:rsid w:val="000C05D5"/>
    <w:rsid w:val="000D0A77"/>
    <w:rsid w:val="000D46E1"/>
    <w:rsid w:val="0016340E"/>
    <w:rsid w:val="001B5535"/>
    <w:rsid w:val="001C14BC"/>
    <w:rsid w:val="001D0063"/>
    <w:rsid w:val="001F1000"/>
    <w:rsid w:val="002059F5"/>
    <w:rsid w:val="00226A9B"/>
    <w:rsid w:val="00226F1B"/>
    <w:rsid w:val="00250A8F"/>
    <w:rsid w:val="002533CB"/>
    <w:rsid w:val="00263A68"/>
    <w:rsid w:val="00295E2E"/>
    <w:rsid w:val="002B04FE"/>
    <w:rsid w:val="002B19DF"/>
    <w:rsid w:val="002D388A"/>
    <w:rsid w:val="002E58DC"/>
    <w:rsid w:val="002F4188"/>
    <w:rsid w:val="00323990"/>
    <w:rsid w:val="0032634B"/>
    <w:rsid w:val="00332C0A"/>
    <w:rsid w:val="00336C67"/>
    <w:rsid w:val="0034525F"/>
    <w:rsid w:val="00352BF9"/>
    <w:rsid w:val="00364861"/>
    <w:rsid w:val="003913AF"/>
    <w:rsid w:val="003B3530"/>
    <w:rsid w:val="003B43EC"/>
    <w:rsid w:val="003F4BC0"/>
    <w:rsid w:val="00407A28"/>
    <w:rsid w:val="00421689"/>
    <w:rsid w:val="00432271"/>
    <w:rsid w:val="00463419"/>
    <w:rsid w:val="00490BF7"/>
    <w:rsid w:val="004915C9"/>
    <w:rsid w:val="004962BF"/>
    <w:rsid w:val="004C6363"/>
    <w:rsid w:val="004D141E"/>
    <w:rsid w:val="00506245"/>
    <w:rsid w:val="005255A2"/>
    <w:rsid w:val="0052641D"/>
    <w:rsid w:val="00534587"/>
    <w:rsid w:val="00544377"/>
    <w:rsid w:val="0054557C"/>
    <w:rsid w:val="00561AA0"/>
    <w:rsid w:val="00563F02"/>
    <w:rsid w:val="00570F22"/>
    <w:rsid w:val="005A18E1"/>
    <w:rsid w:val="005A2463"/>
    <w:rsid w:val="005D26CE"/>
    <w:rsid w:val="005D49AF"/>
    <w:rsid w:val="005D7C3B"/>
    <w:rsid w:val="005F2FEF"/>
    <w:rsid w:val="0061048B"/>
    <w:rsid w:val="006114ED"/>
    <w:rsid w:val="00631293"/>
    <w:rsid w:val="006344E2"/>
    <w:rsid w:val="00634BCA"/>
    <w:rsid w:val="00653687"/>
    <w:rsid w:val="00654AAD"/>
    <w:rsid w:val="00675F71"/>
    <w:rsid w:val="00683C14"/>
    <w:rsid w:val="00696DAF"/>
    <w:rsid w:val="006A57E1"/>
    <w:rsid w:val="006D26B7"/>
    <w:rsid w:val="006D5F0A"/>
    <w:rsid w:val="006E7923"/>
    <w:rsid w:val="006F291C"/>
    <w:rsid w:val="00705DC0"/>
    <w:rsid w:val="00715793"/>
    <w:rsid w:val="0075129B"/>
    <w:rsid w:val="00763735"/>
    <w:rsid w:val="007649CE"/>
    <w:rsid w:val="00787715"/>
    <w:rsid w:val="00790AEA"/>
    <w:rsid w:val="007A77E3"/>
    <w:rsid w:val="007C3C06"/>
    <w:rsid w:val="008103A9"/>
    <w:rsid w:val="0082394C"/>
    <w:rsid w:val="00823F85"/>
    <w:rsid w:val="008407F3"/>
    <w:rsid w:val="00847BCE"/>
    <w:rsid w:val="00854D9A"/>
    <w:rsid w:val="008645ED"/>
    <w:rsid w:val="0088026C"/>
    <w:rsid w:val="00883718"/>
    <w:rsid w:val="0089447B"/>
    <w:rsid w:val="008C6B4D"/>
    <w:rsid w:val="008D7223"/>
    <w:rsid w:val="008E60F6"/>
    <w:rsid w:val="009218FA"/>
    <w:rsid w:val="00924B8B"/>
    <w:rsid w:val="009468DD"/>
    <w:rsid w:val="0095365C"/>
    <w:rsid w:val="00962B1E"/>
    <w:rsid w:val="009871C2"/>
    <w:rsid w:val="00994152"/>
    <w:rsid w:val="009E07FE"/>
    <w:rsid w:val="009F384B"/>
    <w:rsid w:val="009F65F6"/>
    <w:rsid w:val="00A26D9C"/>
    <w:rsid w:val="00A55879"/>
    <w:rsid w:val="00A71728"/>
    <w:rsid w:val="00A906FF"/>
    <w:rsid w:val="00A9090F"/>
    <w:rsid w:val="00AA4195"/>
    <w:rsid w:val="00AA79C3"/>
    <w:rsid w:val="00AC18B8"/>
    <w:rsid w:val="00AD25D5"/>
    <w:rsid w:val="00AD7EE8"/>
    <w:rsid w:val="00B12772"/>
    <w:rsid w:val="00B2128B"/>
    <w:rsid w:val="00B23C22"/>
    <w:rsid w:val="00B3284F"/>
    <w:rsid w:val="00B365D0"/>
    <w:rsid w:val="00B426D9"/>
    <w:rsid w:val="00B45561"/>
    <w:rsid w:val="00B47A38"/>
    <w:rsid w:val="00B578D8"/>
    <w:rsid w:val="00B6390A"/>
    <w:rsid w:val="00B64EFF"/>
    <w:rsid w:val="00B712EA"/>
    <w:rsid w:val="00B74325"/>
    <w:rsid w:val="00B74548"/>
    <w:rsid w:val="00B8522D"/>
    <w:rsid w:val="00B86FD7"/>
    <w:rsid w:val="00B93E9E"/>
    <w:rsid w:val="00BD49B2"/>
    <w:rsid w:val="00BD77C8"/>
    <w:rsid w:val="00BF55CA"/>
    <w:rsid w:val="00BF6046"/>
    <w:rsid w:val="00C04017"/>
    <w:rsid w:val="00C15C61"/>
    <w:rsid w:val="00C27AB0"/>
    <w:rsid w:val="00C52716"/>
    <w:rsid w:val="00C54F17"/>
    <w:rsid w:val="00C600B0"/>
    <w:rsid w:val="00C629C3"/>
    <w:rsid w:val="00C72D5D"/>
    <w:rsid w:val="00C9420D"/>
    <w:rsid w:val="00C96CFA"/>
    <w:rsid w:val="00CA1BCF"/>
    <w:rsid w:val="00CA36FC"/>
    <w:rsid w:val="00CA4EB2"/>
    <w:rsid w:val="00CC48F3"/>
    <w:rsid w:val="00CC7F45"/>
    <w:rsid w:val="00D33AC3"/>
    <w:rsid w:val="00D57A76"/>
    <w:rsid w:val="00D70D44"/>
    <w:rsid w:val="00D74B90"/>
    <w:rsid w:val="00D909FE"/>
    <w:rsid w:val="00DA75CA"/>
    <w:rsid w:val="00DC3420"/>
    <w:rsid w:val="00DE3202"/>
    <w:rsid w:val="00E02ADD"/>
    <w:rsid w:val="00E14477"/>
    <w:rsid w:val="00E3494A"/>
    <w:rsid w:val="00E66DED"/>
    <w:rsid w:val="00E70454"/>
    <w:rsid w:val="00E943AB"/>
    <w:rsid w:val="00E95704"/>
    <w:rsid w:val="00EA30AD"/>
    <w:rsid w:val="00EB46D9"/>
    <w:rsid w:val="00EC2277"/>
    <w:rsid w:val="00ED2EBB"/>
    <w:rsid w:val="00EE1D83"/>
    <w:rsid w:val="00EE250C"/>
    <w:rsid w:val="00EE5802"/>
    <w:rsid w:val="00EE588A"/>
    <w:rsid w:val="00EF5C74"/>
    <w:rsid w:val="00F06EED"/>
    <w:rsid w:val="00F27140"/>
    <w:rsid w:val="00F44439"/>
    <w:rsid w:val="00F54C98"/>
    <w:rsid w:val="00F5564A"/>
    <w:rsid w:val="00F6635F"/>
    <w:rsid w:val="00F67038"/>
    <w:rsid w:val="00F77F06"/>
    <w:rsid w:val="00F861EA"/>
    <w:rsid w:val="00F86862"/>
    <w:rsid w:val="00FA59C0"/>
    <w:rsid w:val="00FB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1B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BCF"/>
    <w:rPr>
      <w:sz w:val="20"/>
      <w:szCs w:val="20"/>
    </w:rPr>
  </w:style>
  <w:style w:type="character" w:styleId="FootnoteReference">
    <w:name w:val="footnote reference"/>
    <w:basedOn w:val="DefaultParagraphFont"/>
    <w:uiPriority w:val="99"/>
    <w:semiHidden/>
    <w:unhideWhenUsed/>
    <w:rsid w:val="00CA1BCF"/>
    <w:rPr>
      <w:vertAlign w:val="superscript"/>
    </w:rPr>
  </w:style>
  <w:style w:type="paragraph" w:styleId="NormalWeb">
    <w:name w:val="Normal (Web)"/>
    <w:basedOn w:val="Normal"/>
    <w:uiPriority w:val="99"/>
    <w:unhideWhenUsed/>
    <w:rsid w:val="007157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BF"/>
    <w:rPr>
      <w:i/>
      <w:iCs/>
    </w:rPr>
  </w:style>
  <w:style w:type="character" w:styleId="Hyperlink">
    <w:name w:val="Hyperlink"/>
    <w:basedOn w:val="DefaultParagraphFont"/>
    <w:uiPriority w:val="99"/>
    <w:unhideWhenUsed/>
    <w:rsid w:val="004962BF"/>
    <w:rPr>
      <w:color w:val="0000FF"/>
      <w:u w:val="single"/>
    </w:rPr>
  </w:style>
  <w:style w:type="paragraph" w:styleId="ListParagraph">
    <w:name w:val="List Paragraph"/>
    <w:basedOn w:val="Normal"/>
    <w:uiPriority w:val="34"/>
    <w:qFormat/>
    <w:rsid w:val="00E95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1B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BCF"/>
    <w:rPr>
      <w:sz w:val="20"/>
      <w:szCs w:val="20"/>
    </w:rPr>
  </w:style>
  <w:style w:type="character" w:styleId="FootnoteReference">
    <w:name w:val="footnote reference"/>
    <w:basedOn w:val="DefaultParagraphFont"/>
    <w:uiPriority w:val="99"/>
    <w:semiHidden/>
    <w:unhideWhenUsed/>
    <w:rsid w:val="00CA1BCF"/>
    <w:rPr>
      <w:vertAlign w:val="superscript"/>
    </w:rPr>
  </w:style>
  <w:style w:type="paragraph" w:styleId="NormalWeb">
    <w:name w:val="Normal (Web)"/>
    <w:basedOn w:val="Normal"/>
    <w:uiPriority w:val="99"/>
    <w:unhideWhenUsed/>
    <w:rsid w:val="007157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BF"/>
    <w:rPr>
      <w:i/>
      <w:iCs/>
    </w:rPr>
  </w:style>
  <w:style w:type="character" w:styleId="Hyperlink">
    <w:name w:val="Hyperlink"/>
    <w:basedOn w:val="DefaultParagraphFont"/>
    <w:uiPriority w:val="99"/>
    <w:unhideWhenUsed/>
    <w:rsid w:val="004962BF"/>
    <w:rPr>
      <w:color w:val="0000FF"/>
      <w:u w:val="single"/>
    </w:rPr>
  </w:style>
  <w:style w:type="paragraph" w:styleId="ListParagraph">
    <w:name w:val="List Paragraph"/>
    <w:basedOn w:val="Normal"/>
    <w:uiPriority w:val="34"/>
    <w:qFormat/>
    <w:rsid w:val="00E95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576">
      <w:bodyDiv w:val="1"/>
      <w:marLeft w:val="0"/>
      <w:marRight w:val="0"/>
      <w:marTop w:val="0"/>
      <w:marBottom w:val="0"/>
      <w:divBdr>
        <w:top w:val="none" w:sz="0" w:space="0" w:color="auto"/>
        <w:left w:val="none" w:sz="0" w:space="0" w:color="auto"/>
        <w:bottom w:val="none" w:sz="0" w:space="0" w:color="auto"/>
        <w:right w:val="none" w:sz="0" w:space="0" w:color="auto"/>
      </w:divBdr>
    </w:div>
    <w:div w:id="308631376">
      <w:bodyDiv w:val="1"/>
      <w:marLeft w:val="0"/>
      <w:marRight w:val="0"/>
      <w:marTop w:val="0"/>
      <w:marBottom w:val="0"/>
      <w:divBdr>
        <w:top w:val="none" w:sz="0" w:space="0" w:color="auto"/>
        <w:left w:val="none" w:sz="0" w:space="0" w:color="auto"/>
        <w:bottom w:val="none" w:sz="0" w:space="0" w:color="auto"/>
        <w:right w:val="none" w:sz="0" w:space="0" w:color="auto"/>
      </w:divBdr>
    </w:div>
    <w:div w:id="542599187">
      <w:bodyDiv w:val="1"/>
      <w:marLeft w:val="0"/>
      <w:marRight w:val="0"/>
      <w:marTop w:val="0"/>
      <w:marBottom w:val="0"/>
      <w:divBdr>
        <w:top w:val="none" w:sz="0" w:space="0" w:color="auto"/>
        <w:left w:val="none" w:sz="0" w:space="0" w:color="auto"/>
        <w:bottom w:val="none" w:sz="0" w:space="0" w:color="auto"/>
        <w:right w:val="none" w:sz="0" w:space="0" w:color="auto"/>
      </w:divBdr>
    </w:div>
    <w:div w:id="647321199">
      <w:bodyDiv w:val="1"/>
      <w:marLeft w:val="0"/>
      <w:marRight w:val="0"/>
      <w:marTop w:val="0"/>
      <w:marBottom w:val="0"/>
      <w:divBdr>
        <w:top w:val="none" w:sz="0" w:space="0" w:color="auto"/>
        <w:left w:val="none" w:sz="0" w:space="0" w:color="auto"/>
        <w:bottom w:val="none" w:sz="0" w:space="0" w:color="auto"/>
        <w:right w:val="none" w:sz="0" w:space="0" w:color="auto"/>
      </w:divBdr>
    </w:div>
    <w:div w:id="1057436085">
      <w:bodyDiv w:val="1"/>
      <w:marLeft w:val="0"/>
      <w:marRight w:val="0"/>
      <w:marTop w:val="0"/>
      <w:marBottom w:val="0"/>
      <w:divBdr>
        <w:top w:val="none" w:sz="0" w:space="0" w:color="auto"/>
        <w:left w:val="none" w:sz="0" w:space="0" w:color="auto"/>
        <w:bottom w:val="none" w:sz="0" w:space="0" w:color="auto"/>
        <w:right w:val="none" w:sz="0" w:space="0" w:color="auto"/>
      </w:divBdr>
    </w:div>
    <w:div w:id="1301962316">
      <w:bodyDiv w:val="1"/>
      <w:marLeft w:val="0"/>
      <w:marRight w:val="0"/>
      <w:marTop w:val="0"/>
      <w:marBottom w:val="0"/>
      <w:divBdr>
        <w:top w:val="none" w:sz="0" w:space="0" w:color="auto"/>
        <w:left w:val="none" w:sz="0" w:space="0" w:color="auto"/>
        <w:bottom w:val="none" w:sz="0" w:space="0" w:color="auto"/>
        <w:right w:val="none" w:sz="0" w:space="0" w:color="auto"/>
      </w:divBdr>
    </w:div>
    <w:div w:id="1611863294">
      <w:bodyDiv w:val="1"/>
      <w:marLeft w:val="0"/>
      <w:marRight w:val="0"/>
      <w:marTop w:val="0"/>
      <w:marBottom w:val="0"/>
      <w:divBdr>
        <w:top w:val="none" w:sz="0" w:space="0" w:color="auto"/>
        <w:left w:val="none" w:sz="0" w:space="0" w:color="auto"/>
        <w:bottom w:val="none" w:sz="0" w:space="0" w:color="auto"/>
        <w:right w:val="none" w:sz="0" w:space="0" w:color="auto"/>
      </w:divBdr>
    </w:div>
    <w:div w:id="1721395202">
      <w:bodyDiv w:val="1"/>
      <w:marLeft w:val="0"/>
      <w:marRight w:val="0"/>
      <w:marTop w:val="0"/>
      <w:marBottom w:val="0"/>
      <w:divBdr>
        <w:top w:val="none" w:sz="0" w:space="0" w:color="auto"/>
        <w:left w:val="none" w:sz="0" w:space="0" w:color="auto"/>
        <w:bottom w:val="none" w:sz="0" w:space="0" w:color="auto"/>
        <w:right w:val="none" w:sz="0" w:space="0" w:color="auto"/>
      </w:divBdr>
    </w:div>
    <w:div w:id="21032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icj.org/yogyakarta-principles" TargetMode="External"/><Relationship Id="rId4" Type="http://schemas.microsoft.com/office/2007/relationships/stylesWithEffects" Target="stylesWithEffects.xml"/><Relationship Id="rId9" Type="http://schemas.openxmlformats.org/officeDocument/2006/relationships/hyperlink" Target="https://scobserver.clpr.org.in/court-case/fundamental-right-to-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10CF-E7D4-4696-9558-A60A2D69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15</Pages>
  <Words>4638</Words>
  <Characters>26439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cp:lastPrinted>2024-04-15T18:11:00Z</cp:lastPrinted>
  <dcterms:created xsi:type="dcterms:W3CDTF">2023-10-10T21:29:00Z</dcterms:created>
  <dcterms:modified xsi:type="dcterms:W3CDTF">2024-04-15T18:12:00Z</dcterms:modified>
</cp:coreProperties>
</file>