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0E64" w14:textId="77777777" w:rsidR="00E410A9" w:rsidRDefault="00000000">
      <w:pPr>
        <w:spacing w:before="89"/>
        <w:ind w:left="7201"/>
        <w:rPr>
          <w:rFonts w:ascii="Cambria"/>
          <w:b/>
          <w:sz w:val="30"/>
        </w:rPr>
      </w:pPr>
      <w:r>
        <w:rPr>
          <w:noProof/>
        </w:rPr>
        <w:drawing>
          <wp:anchor distT="0" distB="0" distL="0" distR="0" simplePos="0" relativeHeight="15729152" behindDoc="0" locked="0" layoutInCell="1" allowOverlap="1" wp14:anchorId="113E9D6F" wp14:editId="2A2A6F96">
            <wp:simplePos x="0" y="0"/>
            <wp:positionH relativeFrom="page">
              <wp:posOffset>968375</wp:posOffset>
            </wp:positionH>
            <wp:positionV relativeFrom="paragraph">
              <wp:posOffset>58584</wp:posOffset>
            </wp:positionV>
            <wp:extent cx="823594" cy="690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3594" cy="690879"/>
                    </a:xfrm>
                    <a:prstGeom prst="rect">
                      <a:avLst/>
                    </a:prstGeom>
                  </pic:spPr>
                </pic:pic>
              </a:graphicData>
            </a:graphic>
          </wp:anchor>
        </w:drawing>
      </w:r>
      <w:r>
        <w:rPr>
          <w:rFonts w:ascii="Cambria"/>
          <w:b/>
          <w:sz w:val="30"/>
        </w:rPr>
        <w:t>Journal</w:t>
      </w:r>
      <w:r>
        <w:rPr>
          <w:rFonts w:ascii="Cambria"/>
          <w:b/>
          <w:spacing w:val="-5"/>
          <w:sz w:val="30"/>
        </w:rPr>
        <w:t xml:space="preserve"> </w:t>
      </w:r>
      <w:r>
        <w:rPr>
          <w:rFonts w:ascii="Cambria"/>
          <w:b/>
          <w:sz w:val="30"/>
        </w:rPr>
        <w:t>Title</w:t>
      </w:r>
    </w:p>
    <w:p w14:paraId="4383EE44" w14:textId="77777777" w:rsidR="00E410A9" w:rsidRDefault="00000000">
      <w:pPr>
        <w:spacing w:before="1"/>
        <w:ind w:right="325"/>
        <w:jc w:val="right"/>
        <w:rPr>
          <w:sz w:val="20"/>
        </w:rPr>
      </w:pPr>
      <w:r>
        <w:rPr>
          <w:sz w:val="20"/>
        </w:rPr>
        <w:t>ISSN</w:t>
      </w:r>
    </w:p>
    <w:p w14:paraId="37587BAC" w14:textId="77777777" w:rsidR="00E410A9" w:rsidRDefault="00E410A9">
      <w:pPr>
        <w:pStyle w:val="BodyText"/>
        <w:spacing w:before="1"/>
        <w:rPr>
          <w:sz w:val="20"/>
        </w:rPr>
      </w:pPr>
    </w:p>
    <w:p w14:paraId="588D4E93" w14:textId="77777777" w:rsidR="00E410A9" w:rsidRDefault="00000000">
      <w:pPr>
        <w:ind w:left="7127"/>
        <w:rPr>
          <w:sz w:val="20"/>
        </w:rPr>
      </w:pPr>
      <w:hyperlink r:id="rId8">
        <w:r>
          <w:rPr>
            <w:color w:val="0000FF"/>
            <w:sz w:val="20"/>
          </w:rPr>
          <w:t>www.stmjournals.com</w:t>
        </w:r>
      </w:hyperlink>
    </w:p>
    <w:p w14:paraId="400C361E" w14:textId="77777777" w:rsidR="00E410A9" w:rsidRDefault="00000000">
      <w:pPr>
        <w:pStyle w:val="BodyText"/>
        <w:spacing w:before="7"/>
        <w:rPr>
          <w:sz w:val="18"/>
        </w:rPr>
      </w:pPr>
      <w:r>
        <w:pict w14:anchorId="3907932D">
          <v:rect id="_x0000_s2051" style="position:absolute;margin-left:71.35pt;margin-top:12.7pt;width:449.5pt;height:3.6pt;z-index:-15728640;mso-wrap-distance-left:0;mso-wrap-distance-right:0;mso-position-horizontal-relative:page" fillcolor="#612322" stroked="f">
            <w10:wrap type="topAndBottom" anchorx="page"/>
          </v:rect>
        </w:pict>
      </w:r>
    </w:p>
    <w:p w14:paraId="2F84F923" w14:textId="77777777" w:rsidR="00E410A9" w:rsidRDefault="00E410A9">
      <w:pPr>
        <w:pStyle w:val="BodyText"/>
        <w:spacing w:before="5"/>
        <w:rPr>
          <w:sz w:val="15"/>
        </w:rPr>
      </w:pPr>
    </w:p>
    <w:p w14:paraId="1B567E32" w14:textId="6FF9C2B4" w:rsidR="00E410A9" w:rsidRDefault="005F65CA" w:rsidP="005F65CA">
      <w:pPr>
        <w:pStyle w:val="Title"/>
      </w:pPr>
      <w:r w:rsidRPr="005F65CA">
        <w:t xml:space="preserve">Evaluation of cytotoxic activity of </w:t>
      </w:r>
      <w:r w:rsidRPr="005F65CA">
        <w:rPr>
          <w:i/>
          <w:iCs/>
        </w:rPr>
        <w:t xml:space="preserve">Cestrum nocturnum </w:t>
      </w:r>
      <w:r w:rsidRPr="005F65CA">
        <w:t>leaves extract against A549 cell line using MTT Assay</w:t>
      </w:r>
    </w:p>
    <w:p w14:paraId="58EE3DCB" w14:textId="77777777" w:rsidR="005F65CA" w:rsidRDefault="005F65CA">
      <w:pPr>
        <w:spacing w:before="247"/>
        <w:ind w:left="1800" w:right="1797"/>
        <w:jc w:val="center"/>
        <w:rPr>
          <w:b/>
          <w:i/>
          <w:sz w:val="24"/>
        </w:rPr>
      </w:pPr>
      <w:r>
        <w:rPr>
          <w:b/>
          <w:i/>
          <w:sz w:val="24"/>
        </w:rPr>
        <w:t>Prachi Sharma</w:t>
      </w:r>
      <w:r w:rsidR="00000000">
        <w:rPr>
          <w:b/>
          <w:i/>
          <w:position w:val="8"/>
          <w:sz w:val="16"/>
        </w:rPr>
        <w:t>1</w:t>
      </w:r>
      <w:r w:rsidR="00000000">
        <w:t>*</w:t>
      </w:r>
    </w:p>
    <w:p w14:paraId="60340CC5" w14:textId="5198846D" w:rsidR="00E410A9" w:rsidRDefault="00000000">
      <w:pPr>
        <w:spacing w:before="247"/>
        <w:ind w:left="1800" w:right="1797"/>
        <w:jc w:val="center"/>
      </w:pPr>
      <w:r>
        <w:rPr>
          <w:position w:val="8"/>
          <w:vertAlign w:val="superscript"/>
        </w:rPr>
        <w:t>1</w:t>
      </w:r>
      <w:r w:rsidR="005F65CA">
        <w:t>Amity Institute of Biotechnology</w:t>
      </w:r>
      <w:r>
        <w:t xml:space="preserve">, </w:t>
      </w:r>
      <w:r w:rsidR="005F65CA">
        <w:t>Amity University</w:t>
      </w:r>
      <w:r>
        <w:t>,</w:t>
      </w:r>
      <w:r w:rsidR="005F65CA">
        <w:t xml:space="preserve"> Noida, India</w:t>
      </w:r>
    </w:p>
    <w:p w14:paraId="47DABBC8" w14:textId="77777777" w:rsidR="00E410A9" w:rsidRDefault="00E410A9">
      <w:pPr>
        <w:pStyle w:val="BodyText"/>
        <w:spacing w:before="10"/>
        <w:rPr>
          <w:sz w:val="21"/>
        </w:rPr>
      </w:pPr>
    </w:p>
    <w:p w14:paraId="2D62B5CF" w14:textId="77777777" w:rsidR="00E410A9" w:rsidRDefault="00000000">
      <w:pPr>
        <w:spacing w:before="1"/>
        <w:ind w:left="1797" w:right="1797"/>
        <w:jc w:val="center"/>
        <w:rPr>
          <w:b/>
          <w:i/>
          <w:sz w:val="24"/>
        </w:rPr>
      </w:pPr>
      <w:r>
        <w:rPr>
          <w:b/>
          <w:i/>
          <w:sz w:val="24"/>
        </w:rPr>
        <w:t>Abstract</w:t>
      </w:r>
    </w:p>
    <w:p w14:paraId="62CDD93D" w14:textId="220C8300" w:rsidR="005F65CA" w:rsidRPr="005F65CA" w:rsidRDefault="005F65CA" w:rsidP="005F65CA">
      <w:pPr>
        <w:spacing w:before="1"/>
        <w:ind w:left="840" w:right="592"/>
        <w:jc w:val="both"/>
        <w:rPr>
          <w:bCs/>
          <w:i/>
          <w:sz w:val="21"/>
        </w:rPr>
      </w:pPr>
      <w:r w:rsidRPr="005F65CA">
        <w:rPr>
          <w:bCs/>
          <w:i/>
          <w:sz w:val="21"/>
        </w:rPr>
        <w:t xml:space="preserve">Cancer remains a major global cause of death, necessitating ongoing research for effective treatments. Traditional herbal medicine is being explored for novel anti-cancer compounds. This study investigates the cytotoxic effects of </w:t>
      </w:r>
      <w:r w:rsidRPr="005F65CA">
        <w:rPr>
          <w:bCs/>
          <w:i/>
          <w:iCs/>
          <w:sz w:val="21"/>
        </w:rPr>
        <w:t>Cestrum nocturnum</w:t>
      </w:r>
      <w:r w:rsidRPr="005F65CA">
        <w:rPr>
          <w:bCs/>
          <w:i/>
          <w:sz w:val="21"/>
        </w:rPr>
        <w:t xml:space="preserve"> ethanolic extract on A549 lung cancer cells, a type of non-small cell lung cancer (NSCLC). NSCLC is a significant health concern in India, affecting even non-smokers. </w:t>
      </w:r>
      <w:r w:rsidRPr="005F65CA">
        <w:rPr>
          <w:bCs/>
          <w:i/>
          <w:iCs/>
          <w:sz w:val="21"/>
        </w:rPr>
        <w:t>Cestrum nocturnum</w:t>
      </w:r>
      <w:r w:rsidRPr="005F65CA">
        <w:rPr>
          <w:bCs/>
          <w:i/>
          <w:sz w:val="21"/>
        </w:rPr>
        <w:t xml:space="preserve">, known as Night-blooming jasmine, has shown promise in inhibiting tumor growth in mice, and its active compound, apigenin, exhibits anti-cancer properties. Apigenin modulates epigenetic mechanisms involved in cancer development and progression, including DNA methylation, histone modification, signaling pathways, cell cycle arrest, and apoptosis. The ethanolic extract demonstrated concentration-dependent cytotoxicity, indicating potential anti-cancer properties. This study underscores </w:t>
      </w:r>
      <w:r w:rsidRPr="005F65CA">
        <w:rPr>
          <w:bCs/>
          <w:i/>
          <w:iCs/>
          <w:sz w:val="21"/>
        </w:rPr>
        <w:t xml:space="preserve">Cestrum </w:t>
      </w:r>
      <w:proofErr w:type="spellStart"/>
      <w:r w:rsidRPr="005F65CA">
        <w:rPr>
          <w:bCs/>
          <w:i/>
          <w:iCs/>
          <w:sz w:val="21"/>
        </w:rPr>
        <w:t>nocturnum</w:t>
      </w:r>
      <w:r w:rsidRPr="005F65CA">
        <w:rPr>
          <w:bCs/>
          <w:i/>
          <w:sz w:val="21"/>
        </w:rPr>
        <w:t>'s</w:t>
      </w:r>
      <w:proofErr w:type="spellEnd"/>
      <w:r w:rsidRPr="005F65CA">
        <w:rPr>
          <w:bCs/>
          <w:i/>
          <w:sz w:val="21"/>
        </w:rPr>
        <w:t xml:space="preserve"> potential as an anti-cancer agent and provides insights into apigenin's mechanisms of action, warranting further research for therapeutic applications in NSCLC treatment.</w:t>
      </w:r>
    </w:p>
    <w:p w14:paraId="3EE58AFC" w14:textId="0E13E4B0" w:rsidR="00E410A9" w:rsidRDefault="00E410A9">
      <w:pPr>
        <w:spacing w:before="1"/>
        <w:ind w:left="840" w:right="592"/>
        <w:jc w:val="both"/>
        <w:rPr>
          <w:i/>
          <w:sz w:val="20"/>
        </w:rPr>
      </w:pPr>
    </w:p>
    <w:p w14:paraId="0711B5A6" w14:textId="77777777" w:rsidR="00E410A9" w:rsidRDefault="00E410A9">
      <w:pPr>
        <w:pStyle w:val="BodyText"/>
        <w:spacing w:before="10"/>
        <w:rPr>
          <w:i/>
          <w:sz w:val="21"/>
        </w:rPr>
      </w:pPr>
    </w:p>
    <w:p w14:paraId="4D725B73" w14:textId="13A0E78B" w:rsidR="00E410A9" w:rsidRDefault="00000000">
      <w:pPr>
        <w:ind w:left="840"/>
        <w:jc w:val="both"/>
        <w:rPr>
          <w:i/>
          <w:sz w:val="20"/>
        </w:rPr>
      </w:pPr>
      <w:r>
        <w:rPr>
          <w:b/>
          <w:i/>
        </w:rPr>
        <w:t>Keywords:</w:t>
      </w:r>
      <w:r>
        <w:rPr>
          <w:b/>
          <w:i/>
          <w:spacing w:val="-1"/>
        </w:rPr>
        <w:t xml:space="preserve"> </w:t>
      </w:r>
      <w:r w:rsidR="005F65CA">
        <w:rPr>
          <w:i/>
          <w:sz w:val="20"/>
        </w:rPr>
        <w:t>A549, MTT assay, Cestrum nocturnum, lung cancer</w:t>
      </w:r>
    </w:p>
    <w:p w14:paraId="372B22D2" w14:textId="77777777" w:rsidR="00E410A9" w:rsidRDefault="00E410A9">
      <w:pPr>
        <w:pStyle w:val="BodyText"/>
        <w:spacing w:before="1"/>
        <w:rPr>
          <w:i/>
        </w:rPr>
      </w:pPr>
    </w:p>
    <w:p w14:paraId="0CE3962D" w14:textId="2DF451F8" w:rsidR="00E410A9" w:rsidRDefault="00000000">
      <w:pPr>
        <w:ind w:left="120"/>
        <w:jc w:val="both"/>
      </w:pPr>
      <w:r>
        <w:t>*</w:t>
      </w:r>
      <w:r>
        <w:rPr>
          <w:b/>
          <w:i/>
        </w:rPr>
        <w:t>Author</w:t>
      </w:r>
      <w:r>
        <w:rPr>
          <w:b/>
          <w:i/>
          <w:spacing w:val="-4"/>
        </w:rPr>
        <w:t xml:space="preserve"> </w:t>
      </w:r>
      <w:r>
        <w:rPr>
          <w:b/>
          <w:i/>
        </w:rPr>
        <w:t>for</w:t>
      </w:r>
      <w:r>
        <w:rPr>
          <w:b/>
          <w:i/>
          <w:spacing w:val="-1"/>
        </w:rPr>
        <w:t xml:space="preserve"> </w:t>
      </w:r>
      <w:r>
        <w:rPr>
          <w:b/>
          <w:i/>
        </w:rPr>
        <w:t xml:space="preserve">Correspondence </w:t>
      </w:r>
      <w:r>
        <w:t>E-mail:</w:t>
      </w:r>
      <w:r>
        <w:rPr>
          <w:spacing w:val="-2"/>
        </w:rPr>
        <w:t xml:space="preserve"> </w:t>
      </w:r>
      <w:r w:rsidR="005F65CA">
        <w:t>prachi22@s.amity.edu</w:t>
      </w:r>
    </w:p>
    <w:p w14:paraId="1205058E" w14:textId="77777777" w:rsidR="00E410A9" w:rsidRDefault="00E410A9">
      <w:pPr>
        <w:pStyle w:val="BodyText"/>
        <w:rPr>
          <w:sz w:val="24"/>
        </w:rPr>
      </w:pPr>
    </w:p>
    <w:p w14:paraId="65B2DDD1" w14:textId="77777777" w:rsidR="00E410A9" w:rsidRDefault="00E410A9">
      <w:pPr>
        <w:pStyle w:val="BodyText"/>
        <w:rPr>
          <w:sz w:val="20"/>
        </w:rPr>
      </w:pPr>
    </w:p>
    <w:p w14:paraId="19F494D6" w14:textId="77777777" w:rsidR="00E410A9" w:rsidRDefault="00000000">
      <w:pPr>
        <w:pStyle w:val="Heading1"/>
      </w:pPr>
      <w:r>
        <w:t>INTRODUCTION</w:t>
      </w:r>
    </w:p>
    <w:p w14:paraId="5CBFDE2C" w14:textId="4975433B" w:rsidR="00EA3A92" w:rsidRPr="00EA3A92" w:rsidRDefault="00EA3A92" w:rsidP="00EA3A92">
      <w:pPr>
        <w:pStyle w:val="BodyText"/>
        <w:ind w:left="120" w:right="112"/>
      </w:pPr>
      <w:r w:rsidRPr="00EA3A92">
        <w:t>Ongoing research efforts are imperative to unveil new and effective treatments, as cancer continues to persist as a prominent global cause of death. Traditional herbal medicine has gained attention as a potential source of novel anti-cancer compounds. Numerous herbs and natural products have been explored for their cytotoxic effects on cancer cells, with the aim of identifying promising candidates for further investigation and potential therapeutic development.</w:t>
      </w:r>
    </w:p>
    <w:p w14:paraId="47BB3499" w14:textId="77777777" w:rsidR="00EA3A92" w:rsidRPr="00EA3A92" w:rsidRDefault="00EA3A92" w:rsidP="00EA3A92">
      <w:pPr>
        <w:pStyle w:val="BodyText"/>
        <w:ind w:left="120" w:right="112"/>
      </w:pPr>
    </w:p>
    <w:p w14:paraId="73DDA520" w14:textId="77777777" w:rsidR="00EA3A92" w:rsidRPr="00EA3A92" w:rsidRDefault="00EA3A92" w:rsidP="00EA3A92">
      <w:pPr>
        <w:pStyle w:val="BodyText"/>
        <w:ind w:left="120" w:right="112"/>
        <w:rPr>
          <w:vertAlign w:val="superscript"/>
          <w:lang w:val="en-IN"/>
        </w:rPr>
      </w:pPr>
      <w:r w:rsidRPr="00EA3A92">
        <w:t xml:space="preserve"> In India, lung cancer is the leading site in men. [1] Assessing the cytotoxic effects of herbs on the A549 cell line provides valuable insights into their potential anti-cancer properties and their viability as treatment options for NSCLC. According to recent estimates, a significant portion of lung cancer cases worldwide, specifically 15% in men and 53% in women, occurs in individuals who have never smoked.[2]</w:t>
      </w:r>
      <w:r w:rsidRPr="00EA3A92">
        <w:rPr>
          <w:vertAlign w:val="superscript"/>
        </w:rPr>
        <w:t xml:space="preserve"> </w:t>
      </w:r>
      <w:r w:rsidRPr="00EA3A92">
        <w:t>However, tobacco smoking remains the predominant risk factor for lung cancer, with the likelihood of developing the disease increasing in proportion to both the number of cigarettes smoked and the duration of smoking. Tobacco smoking is responsible for over 90% of lung cancers in men and 74% to 80% of lung cancers in women.</w:t>
      </w:r>
      <w:r w:rsidRPr="00EA3A92">
        <w:rPr>
          <w:lang w:val="en-IN"/>
        </w:rPr>
        <w:t xml:space="preserve"> It is named "non-small cell" to distinguish it from small cell lung cancer, another major type of lung cancer. NSCLC typically originates in the tissues of the lungs and may spread to other parts of the body if not detected and treated early. NSCLC encompasses several distinct subtypes, which include adenocarcinoma, squamous cell carcinoma, and large cell carcinoma. Each subtype has distinct characteristics and may respond differently to treatment approaches. [3]</w:t>
      </w:r>
    </w:p>
    <w:p w14:paraId="1914AAC6" w14:textId="77777777" w:rsidR="00EA3A92" w:rsidRPr="00EA3A92" w:rsidRDefault="00EA3A92" w:rsidP="00EA3A92">
      <w:pPr>
        <w:pStyle w:val="BodyText"/>
        <w:ind w:left="120" w:right="112"/>
        <w:rPr>
          <w:vertAlign w:val="superscript"/>
          <w:lang w:val="en-IN"/>
        </w:rPr>
      </w:pPr>
    </w:p>
    <w:p w14:paraId="48E82201" w14:textId="77777777" w:rsidR="00EA3A92" w:rsidRPr="00EA3A92" w:rsidRDefault="00EA3A92" w:rsidP="00EA3A92">
      <w:pPr>
        <w:pStyle w:val="BodyText"/>
        <w:ind w:left="120" w:right="112"/>
      </w:pPr>
      <w:r w:rsidRPr="00EA3A92">
        <w:rPr>
          <w:i/>
          <w:iCs/>
        </w:rPr>
        <w:lastRenderedPageBreak/>
        <w:t>Cestrum nocturnum</w:t>
      </w:r>
      <w:r w:rsidRPr="00EA3A92">
        <w:t xml:space="preserve">, commonly known as Night-blooming jasmine or Lady of the Night, is a plant that has been traditionally used for various medicinal purposes. There is limited scientific research specifically investigating its anti-cancer potential against the A549 cell line or lung cancer. Zhong, Zhen-Guo, et al. experimentally proved that extracts of CN were able to inhibit tumor growth in mice. [4] Kumar, Pradeep, et al. demonstrated the mechanism of apigenin found in leaves of CN on hepatocellular carcinoma. [5] </w:t>
      </w:r>
    </w:p>
    <w:p w14:paraId="0C6D636C" w14:textId="77777777" w:rsidR="00EA3A92" w:rsidRPr="00EA3A92" w:rsidRDefault="00EA3A92" w:rsidP="00EA3A92">
      <w:pPr>
        <w:pStyle w:val="BodyText"/>
        <w:ind w:left="120" w:right="112"/>
      </w:pPr>
      <w:r w:rsidRPr="00EA3A92">
        <w:t>Apigenin is a natural compound found in various plants and has been studied for its potential anticancer properties, particularly its ability to modulate epigenetic mechanisms involved in cancer development and progression.[5] Epigenetic modifications refer to chemical changes that can impact gene expression without modifying the actual DNA sequence. They play a crucial role in regulating gene activity and can be disrupted in cancer cells, leading to abnormal gene expression patterns. [6]</w:t>
      </w:r>
    </w:p>
    <w:p w14:paraId="5B8BDEA7" w14:textId="1185ED90" w:rsidR="00EA3A92" w:rsidRPr="00EA3A92" w:rsidRDefault="00EA3A92" w:rsidP="00EA3A92">
      <w:pPr>
        <w:pStyle w:val="BodyText"/>
        <w:ind w:left="120" w:right="112"/>
      </w:pPr>
      <w:r w:rsidRPr="00EA3A92">
        <w:t>Apigenin has been found to exert its anticancer effects through the following mechanisms such as DNA methylation inhibition [7], histone modification, [8] modulation of signaling pathways [9] and induction of cell cycle arrest and apoptosis</w:t>
      </w:r>
      <w:r w:rsidRPr="00EA3A92">
        <w:t>.</w:t>
      </w:r>
      <w:r w:rsidRPr="00EA3A92">
        <w:t>[10]</w:t>
      </w:r>
    </w:p>
    <w:p w14:paraId="1B4A90A6" w14:textId="1FE9A441" w:rsidR="00E410A9" w:rsidRDefault="00E410A9" w:rsidP="00EA3A92">
      <w:pPr>
        <w:pStyle w:val="BodyText"/>
        <w:ind w:left="120" w:right="112"/>
        <w:jc w:val="both"/>
      </w:pPr>
    </w:p>
    <w:p w14:paraId="48B87BAD" w14:textId="41EAFB87" w:rsidR="00EA3A92" w:rsidRPr="00EA3A92" w:rsidRDefault="00EA3A92" w:rsidP="00EA3A92">
      <w:pPr>
        <w:pStyle w:val="Heading1"/>
      </w:pPr>
      <w:r w:rsidRPr="00EA3A92">
        <w:t>MATERIALS AND METHOD</w:t>
      </w:r>
    </w:p>
    <w:p w14:paraId="169BE5E2" w14:textId="686D8A37" w:rsidR="00E410A9" w:rsidRDefault="00E410A9">
      <w:pPr>
        <w:pStyle w:val="Heading1"/>
      </w:pPr>
    </w:p>
    <w:p w14:paraId="19E79015" w14:textId="77777777" w:rsidR="00EA3A92" w:rsidRDefault="00EA3A92">
      <w:pPr>
        <w:pStyle w:val="BodyText"/>
        <w:ind w:left="120"/>
        <w:rPr>
          <w:b/>
          <w:bCs/>
        </w:rPr>
      </w:pPr>
      <w:r w:rsidRPr="00EA3A92">
        <w:rPr>
          <w:b/>
          <w:bCs/>
        </w:rPr>
        <w:t xml:space="preserve">Preparation of </w:t>
      </w:r>
      <w:r w:rsidRPr="00EA3A92">
        <w:rPr>
          <w:b/>
          <w:bCs/>
          <w:i/>
          <w:iCs/>
        </w:rPr>
        <w:t>Cestrum nocturnum</w:t>
      </w:r>
      <w:r w:rsidRPr="00EA3A92">
        <w:rPr>
          <w:b/>
          <w:bCs/>
        </w:rPr>
        <w:t xml:space="preserve"> Ethanolic Extract</w:t>
      </w:r>
      <w:r w:rsidRPr="00EA3A92">
        <w:rPr>
          <w:b/>
          <w:bCs/>
        </w:rPr>
        <w:t xml:space="preserve"> </w:t>
      </w:r>
    </w:p>
    <w:p w14:paraId="3B11B08F" w14:textId="77777777" w:rsidR="00EA3A92" w:rsidRDefault="00EA3A92" w:rsidP="00EA3A92">
      <w:pPr>
        <w:pStyle w:val="BodyText"/>
        <w:ind w:left="120"/>
      </w:pPr>
      <w:r w:rsidRPr="00EA3A92">
        <w:t xml:space="preserve">The dried leaves were grinded into a fine powder using a mixer. One gm of powder was submerged in 70% ethanol. </w:t>
      </w:r>
      <w:proofErr w:type="gramStart"/>
      <w:r w:rsidRPr="00EA3A92">
        <w:t>After standing for 72 hours, the supernatant</w:t>
      </w:r>
      <w:proofErr w:type="gramEnd"/>
      <w:r w:rsidRPr="00EA3A92">
        <w:t xml:space="preserve"> was filtered and collected. The supernatant was left to dry at room temperature to obtain the ethanolic extract. The extract transferred in an Eppendorf tube and DMSO was added to make a stock of 100mg/ml. The stock was stored at -20°C.</w:t>
      </w:r>
    </w:p>
    <w:p w14:paraId="5AFE0E2B" w14:textId="77777777" w:rsidR="00EA3A92" w:rsidRPr="00EA3A92" w:rsidRDefault="00EA3A92" w:rsidP="00EA3A92">
      <w:pPr>
        <w:pStyle w:val="BodyText"/>
        <w:ind w:left="120"/>
        <w:rPr>
          <w:b/>
          <w:bCs/>
          <w:u w:val="single"/>
        </w:rPr>
      </w:pPr>
    </w:p>
    <w:p w14:paraId="30AF225C" w14:textId="4A08C04E" w:rsidR="00EA3A92" w:rsidRPr="00EA3A92" w:rsidRDefault="00EA3A92" w:rsidP="00EA3A92">
      <w:pPr>
        <w:pStyle w:val="BodyText"/>
        <w:ind w:left="120"/>
        <w:rPr>
          <w:b/>
          <w:bCs/>
        </w:rPr>
      </w:pPr>
      <w:r w:rsidRPr="00EA3A92">
        <w:rPr>
          <w:b/>
          <w:bCs/>
        </w:rPr>
        <w:t>Cancer cell lines and culture conditions</w:t>
      </w:r>
    </w:p>
    <w:p w14:paraId="49C5F70B" w14:textId="77777777" w:rsidR="00EA3A92" w:rsidRDefault="00EA3A92" w:rsidP="00EA3A92">
      <w:pPr>
        <w:pStyle w:val="BodyText"/>
        <w:ind w:left="120"/>
      </w:pPr>
      <w:r w:rsidRPr="00EA3A92">
        <w:t>The A549 cell line, derived from human lung adenocarcinoma, was obtained from ATCC. The cells were maintained in Dulbecco's Modified Eagle's Medium (DMEM, HIMEDIA) supplemented with 10% fetal bovine serum (FBS) and 1% penicillin-streptomycin in a humidified incubator at 37°C with 5% CO</w:t>
      </w:r>
      <w:r w:rsidRPr="00EA3A92">
        <w:rPr>
          <w:vertAlign w:val="subscript"/>
        </w:rPr>
        <w:t>2</w:t>
      </w:r>
      <w:r w:rsidRPr="00EA3A92">
        <w:t>.</w:t>
      </w:r>
    </w:p>
    <w:p w14:paraId="6FF2BCAE" w14:textId="77777777" w:rsidR="00EA3A92" w:rsidRPr="00EA3A92" w:rsidRDefault="00EA3A92" w:rsidP="00EA3A92">
      <w:pPr>
        <w:pStyle w:val="BodyText"/>
        <w:ind w:left="120"/>
      </w:pPr>
    </w:p>
    <w:p w14:paraId="4AA32FBF" w14:textId="6D73A002" w:rsidR="00EA3A92" w:rsidRPr="00EA3A92" w:rsidRDefault="00EA3A92" w:rsidP="00EA3A92">
      <w:pPr>
        <w:pStyle w:val="BodyText"/>
        <w:ind w:left="120"/>
        <w:rPr>
          <w:b/>
          <w:bCs/>
        </w:rPr>
      </w:pPr>
      <w:r w:rsidRPr="00EA3A92">
        <w:rPr>
          <w:b/>
          <w:bCs/>
        </w:rPr>
        <w:t>Cytotoxicity Assay</w:t>
      </w:r>
    </w:p>
    <w:p w14:paraId="716B888D" w14:textId="77777777" w:rsidR="00EA3A92" w:rsidRDefault="00EA3A92" w:rsidP="00EA3A92">
      <w:pPr>
        <w:pStyle w:val="BodyText"/>
        <w:ind w:left="120"/>
      </w:pPr>
      <w:r w:rsidRPr="00EA3A92">
        <w:t xml:space="preserve">Cytotoxicity studies were performed using the MTT (3-[4,5-dimethylthiazole-2-yl]-2,5-diphenyltetrazolium bromide) assay. Exponentially growing A549 cells were seeded into 96-well microtiter plates at a density of 10,000 cells per well in 180 </w:t>
      </w:r>
      <w:proofErr w:type="spellStart"/>
      <w:r w:rsidRPr="00EA3A92">
        <w:t>μl</w:t>
      </w:r>
      <w:proofErr w:type="spellEnd"/>
      <w:r w:rsidRPr="00EA3A92">
        <w:t xml:space="preserve"> of DMEM medium. After 24 hours of incubation at 37°C, stock solutions of the test samples dissolved in DMEM were added to the wells at serially diluted concentrations of 250, 100, 50, 25, 10, and 1 </w:t>
      </w:r>
      <w:proofErr w:type="spellStart"/>
      <w:r w:rsidRPr="00EA3A92">
        <w:t>μg</w:t>
      </w:r>
      <w:proofErr w:type="spellEnd"/>
      <w:r w:rsidRPr="00EA3A92">
        <w:t>/ml in culture medium. As a vehicle control, dimethyl sulfoxide (DMSO) was included at a concentration of 0.25%.</w:t>
      </w:r>
    </w:p>
    <w:p w14:paraId="10F72919" w14:textId="77777777" w:rsidR="00EA3A92" w:rsidRPr="00EA3A92" w:rsidRDefault="00EA3A92" w:rsidP="00EA3A92">
      <w:pPr>
        <w:pStyle w:val="BodyText"/>
        <w:ind w:left="120"/>
      </w:pPr>
    </w:p>
    <w:p w14:paraId="45628514" w14:textId="46DE81F2" w:rsidR="00EA3A92" w:rsidRDefault="00EA3A92" w:rsidP="00EA3A92">
      <w:pPr>
        <w:pStyle w:val="BodyText"/>
        <w:ind w:left="120"/>
        <w:rPr>
          <w:b/>
          <w:bCs/>
        </w:rPr>
      </w:pPr>
      <w:r w:rsidRPr="00EA3A92">
        <w:rPr>
          <w:b/>
          <w:bCs/>
        </w:rPr>
        <w:t>Incubation and Cell Viability Assessment</w:t>
      </w:r>
    </w:p>
    <w:p w14:paraId="3D09CEAB" w14:textId="250CCA99" w:rsidR="00EA3A92" w:rsidRPr="00EA3A92" w:rsidRDefault="00EA3A92" w:rsidP="00EA3A92">
      <w:pPr>
        <w:pStyle w:val="BodyText"/>
      </w:pPr>
      <w:r w:rsidRPr="00EA3A92">
        <w:t xml:space="preserve">Following the addition of test samples, the plates were further incubated for 24, 48, and 72 hours, at 37°C with 5% CO2. At the end of the respective incubation period, 20 </w:t>
      </w:r>
      <w:proofErr w:type="spellStart"/>
      <w:r w:rsidRPr="00EA3A92">
        <w:t>μl</w:t>
      </w:r>
      <w:proofErr w:type="spellEnd"/>
      <w:r w:rsidRPr="00EA3A92">
        <w:t xml:space="preserve"> of MTT solution (5 mg/ml in phosphate-buffered saline) was added to each well, and the plates were incubated for an additional 3 hours. After 3 hours, the medium was removed, and the formazan crystals formed by viable cells were solubilized by adding 150 </w:t>
      </w:r>
      <w:proofErr w:type="spellStart"/>
      <w:r w:rsidRPr="00EA3A92">
        <w:t>μl</w:t>
      </w:r>
      <w:proofErr w:type="spellEnd"/>
      <w:r w:rsidRPr="00EA3A92">
        <w:t xml:space="preserve"> of dimethyl sulfoxide (DMSO) to each well. The absorbance was measured at 570 nm using a microplate reader, and the cell viability was calculated relative to the control group. The percentage cytotoxicity was calculated using the following formula,</w:t>
      </w:r>
      <w:r>
        <w:t xml:space="preserve"> </w:t>
      </w:r>
      <w:r w:rsidRPr="00EA3A92">
        <w:t xml:space="preserve">% Cytotoxicity = ((mean OD of control – mean OD of individual group)/mean OD of control </w:t>
      </w:r>
    </w:p>
    <w:p w14:paraId="401DAA5D" w14:textId="77777777" w:rsidR="00EA3A92" w:rsidRDefault="00EA3A92" w:rsidP="00EA3A92">
      <w:pPr>
        <w:pStyle w:val="BodyText"/>
        <w:ind w:left="120"/>
      </w:pPr>
      <w:r w:rsidRPr="00EA3A92">
        <w:t>group)) *100</w:t>
      </w:r>
    </w:p>
    <w:p w14:paraId="0A0CE07E" w14:textId="6357F34D" w:rsidR="00EA3A92" w:rsidRPr="00EA3A92" w:rsidRDefault="00EA3A92" w:rsidP="00EA3A92">
      <w:pPr>
        <w:pStyle w:val="BodyText"/>
        <w:ind w:left="120"/>
      </w:pPr>
      <w:r>
        <w:t>T</w:t>
      </w:r>
      <w:r w:rsidRPr="00EA3A92">
        <w:t>he percentage viability was calculated by subtracting cytotoxicity from 100.</w:t>
      </w:r>
    </w:p>
    <w:p w14:paraId="24D92B2F" w14:textId="5E7439A4" w:rsidR="00E410A9" w:rsidRDefault="00E410A9" w:rsidP="00EA3A92">
      <w:pPr>
        <w:pStyle w:val="BodyText"/>
      </w:pPr>
    </w:p>
    <w:p w14:paraId="3A5A706F" w14:textId="77777777" w:rsidR="00E410A9" w:rsidRDefault="00E410A9">
      <w:pPr>
        <w:pStyle w:val="BodyText"/>
        <w:spacing w:before="1"/>
      </w:pPr>
    </w:p>
    <w:p w14:paraId="3452CC2E" w14:textId="77777777" w:rsidR="00EA3A92" w:rsidRPr="00EA3A92" w:rsidRDefault="00EA3A92" w:rsidP="00EA3A92">
      <w:pPr>
        <w:pStyle w:val="BodyText"/>
        <w:spacing w:before="9"/>
        <w:rPr>
          <w:b/>
          <w:bCs/>
          <w:sz w:val="24"/>
          <w:szCs w:val="24"/>
        </w:rPr>
      </w:pPr>
      <w:r w:rsidRPr="00EA3A92">
        <w:rPr>
          <w:b/>
          <w:bCs/>
          <w:sz w:val="24"/>
          <w:szCs w:val="24"/>
        </w:rPr>
        <w:t>RESULTS</w:t>
      </w:r>
    </w:p>
    <w:p w14:paraId="676FCC29" w14:textId="77777777" w:rsidR="00EA3A92" w:rsidRPr="00EA3A92" w:rsidRDefault="00EA3A92" w:rsidP="00EA3A92">
      <w:pPr>
        <w:pStyle w:val="BodyText"/>
        <w:spacing w:before="9"/>
      </w:pPr>
      <w:r w:rsidRPr="00EA3A92">
        <w:t>The percentage viability was found to decrease in a trend from lower concentration to higher concentration. The inhibitory concentration for 24-, 48- and 72-hour incubation period was found to be 31.18 µg/ml, 24.8 µg/</w:t>
      </w:r>
      <w:proofErr w:type="gramStart"/>
      <w:r w:rsidRPr="00EA3A92">
        <w:t>ml</w:t>
      </w:r>
      <w:proofErr w:type="gramEnd"/>
      <w:r w:rsidRPr="00EA3A92">
        <w:t xml:space="preserve"> and 14.74 µg/ml respectively. </w:t>
      </w:r>
      <w:r w:rsidRPr="00EA3A92">
        <w:rPr>
          <w:i/>
          <w:iCs/>
        </w:rPr>
        <w:t>Cestrum nocturnum</w:t>
      </w:r>
      <w:r w:rsidRPr="00EA3A92">
        <w:t xml:space="preserve"> showed % cytotoxicity in the range 23.9% - 92.8% with working concentration 1-250 µg/ml in A549 cell line.</w:t>
      </w:r>
    </w:p>
    <w:p w14:paraId="095D2A74" w14:textId="77777777" w:rsidR="00E410A9" w:rsidRDefault="00E410A9">
      <w:pPr>
        <w:pStyle w:val="BodyText"/>
        <w:spacing w:before="9"/>
        <w:rPr>
          <w:sz w:val="25"/>
        </w:rPr>
      </w:pPr>
    </w:p>
    <w:p w14:paraId="6737F8F6" w14:textId="77777777" w:rsidR="00E410A9" w:rsidRDefault="00E410A9">
      <w:pPr>
        <w:jc w:val="both"/>
        <w:sectPr w:rsidR="00E410A9">
          <w:footerReference w:type="even" r:id="rId9"/>
          <w:footerReference w:type="default" r:id="rId10"/>
          <w:type w:val="continuous"/>
          <w:pgSz w:w="11910" w:h="16840"/>
          <w:pgMar w:top="200" w:right="1320" w:bottom="960" w:left="1320" w:header="720" w:footer="774" w:gutter="0"/>
          <w:pgNumType w:start="1"/>
          <w:cols w:space="720"/>
        </w:sectPr>
      </w:pPr>
    </w:p>
    <w:p w14:paraId="6956E1F0" w14:textId="77777777" w:rsidR="00E410A9" w:rsidRDefault="00E410A9">
      <w:pPr>
        <w:pStyle w:val="BodyText"/>
        <w:rPr>
          <w:sz w:val="20"/>
        </w:rPr>
      </w:pPr>
    </w:p>
    <w:p w14:paraId="45269598" w14:textId="799C6858" w:rsidR="00E410A9" w:rsidRDefault="00AC1E88">
      <w:pPr>
        <w:pStyle w:val="BodyText"/>
        <w:spacing w:before="10" w:after="1"/>
        <w:rPr>
          <w:sz w:val="21"/>
        </w:rPr>
      </w:pPr>
      <w:r w:rsidRPr="002B7FA1">
        <w:rPr>
          <w:noProof/>
          <w:sz w:val="20"/>
          <w:szCs w:val="20"/>
        </w:rPr>
        <w:drawing>
          <wp:anchor distT="0" distB="0" distL="114300" distR="114300" simplePos="0" relativeHeight="251655168" behindDoc="1" locked="0" layoutInCell="1" allowOverlap="1" wp14:anchorId="4D7AF03D" wp14:editId="626C4BD1">
            <wp:simplePos x="0" y="0"/>
            <wp:positionH relativeFrom="column">
              <wp:posOffset>946150</wp:posOffset>
            </wp:positionH>
            <wp:positionV relativeFrom="paragraph">
              <wp:posOffset>158750</wp:posOffset>
            </wp:positionV>
            <wp:extent cx="4337050" cy="2715260"/>
            <wp:effectExtent l="0" t="0" r="6350" b="8890"/>
            <wp:wrapNone/>
            <wp:docPr id="2116122805" name="Picture 1" descr="A graph of blue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22805" name="Picture 1" descr="A graph of blue rectangular bar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37050" cy="2715260"/>
                    </a:xfrm>
                    <a:prstGeom prst="rect">
                      <a:avLst/>
                    </a:prstGeom>
                  </pic:spPr>
                </pic:pic>
              </a:graphicData>
            </a:graphic>
            <wp14:sizeRelH relativeFrom="page">
              <wp14:pctWidth>0</wp14:pctWidth>
            </wp14:sizeRelH>
            <wp14:sizeRelV relativeFrom="page">
              <wp14:pctHeight>0</wp14:pctHeight>
            </wp14:sizeRelV>
          </wp:anchor>
        </w:drawing>
      </w:r>
    </w:p>
    <w:p w14:paraId="7445C726" w14:textId="0F065C15" w:rsidR="00E410A9" w:rsidRDefault="00E410A9">
      <w:pPr>
        <w:pStyle w:val="BodyText"/>
        <w:ind w:left="1491"/>
        <w:rPr>
          <w:noProof/>
          <w:sz w:val="20"/>
        </w:rPr>
      </w:pPr>
    </w:p>
    <w:p w14:paraId="6B3AF6C1" w14:textId="77777777" w:rsidR="00AC1E88" w:rsidRDefault="00AC1E88">
      <w:pPr>
        <w:pStyle w:val="BodyText"/>
        <w:ind w:left="1491"/>
        <w:rPr>
          <w:noProof/>
          <w:sz w:val="20"/>
        </w:rPr>
      </w:pPr>
    </w:p>
    <w:p w14:paraId="0D110593" w14:textId="77777777" w:rsidR="00AC1E88" w:rsidRDefault="00AC1E88">
      <w:pPr>
        <w:pStyle w:val="BodyText"/>
        <w:ind w:left="1491"/>
        <w:rPr>
          <w:noProof/>
          <w:sz w:val="20"/>
        </w:rPr>
      </w:pPr>
    </w:p>
    <w:p w14:paraId="2EE00C9B" w14:textId="77777777" w:rsidR="00AC1E88" w:rsidRDefault="00AC1E88">
      <w:pPr>
        <w:pStyle w:val="BodyText"/>
        <w:ind w:left="1491"/>
        <w:rPr>
          <w:noProof/>
          <w:sz w:val="20"/>
        </w:rPr>
      </w:pPr>
    </w:p>
    <w:p w14:paraId="7C4D1A96" w14:textId="77777777" w:rsidR="00AC1E88" w:rsidRDefault="00AC1E88">
      <w:pPr>
        <w:pStyle w:val="BodyText"/>
        <w:ind w:left="1491"/>
        <w:rPr>
          <w:noProof/>
          <w:sz w:val="20"/>
        </w:rPr>
      </w:pPr>
    </w:p>
    <w:p w14:paraId="2549E158" w14:textId="77777777" w:rsidR="00AC1E88" w:rsidRDefault="00AC1E88">
      <w:pPr>
        <w:pStyle w:val="BodyText"/>
        <w:ind w:left="1491"/>
        <w:rPr>
          <w:noProof/>
          <w:sz w:val="20"/>
        </w:rPr>
      </w:pPr>
    </w:p>
    <w:p w14:paraId="7C98241C" w14:textId="77777777" w:rsidR="00AC1E88" w:rsidRDefault="00AC1E88">
      <w:pPr>
        <w:pStyle w:val="BodyText"/>
        <w:ind w:left="1491"/>
        <w:rPr>
          <w:noProof/>
          <w:sz w:val="20"/>
        </w:rPr>
      </w:pPr>
    </w:p>
    <w:p w14:paraId="7D08A27D" w14:textId="77777777" w:rsidR="00AC1E88" w:rsidRDefault="00AC1E88">
      <w:pPr>
        <w:pStyle w:val="BodyText"/>
        <w:ind w:left="1491"/>
        <w:rPr>
          <w:noProof/>
          <w:sz w:val="20"/>
        </w:rPr>
      </w:pPr>
    </w:p>
    <w:p w14:paraId="12111957" w14:textId="77777777" w:rsidR="00AC1E88" w:rsidRDefault="00AC1E88">
      <w:pPr>
        <w:pStyle w:val="BodyText"/>
        <w:ind w:left="1491"/>
        <w:rPr>
          <w:noProof/>
          <w:sz w:val="20"/>
        </w:rPr>
      </w:pPr>
    </w:p>
    <w:p w14:paraId="3D89C815" w14:textId="77777777" w:rsidR="00AC1E88" w:rsidRDefault="00AC1E88">
      <w:pPr>
        <w:pStyle w:val="BodyText"/>
        <w:ind w:left="1491"/>
        <w:rPr>
          <w:noProof/>
          <w:sz w:val="20"/>
        </w:rPr>
      </w:pPr>
    </w:p>
    <w:p w14:paraId="11DAD58E" w14:textId="77777777" w:rsidR="00AC1E88" w:rsidRDefault="00AC1E88">
      <w:pPr>
        <w:pStyle w:val="BodyText"/>
        <w:ind w:left="1491"/>
        <w:rPr>
          <w:noProof/>
          <w:sz w:val="20"/>
        </w:rPr>
      </w:pPr>
    </w:p>
    <w:p w14:paraId="7F31D533" w14:textId="77777777" w:rsidR="00AC1E88" w:rsidRDefault="00AC1E88">
      <w:pPr>
        <w:pStyle w:val="BodyText"/>
        <w:ind w:left="1491"/>
        <w:rPr>
          <w:noProof/>
          <w:sz w:val="20"/>
        </w:rPr>
      </w:pPr>
    </w:p>
    <w:p w14:paraId="13AF9C23" w14:textId="77777777" w:rsidR="00AC1E88" w:rsidRDefault="00AC1E88">
      <w:pPr>
        <w:pStyle w:val="BodyText"/>
        <w:ind w:left="1491"/>
        <w:rPr>
          <w:noProof/>
          <w:sz w:val="20"/>
        </w:rPr>
      </w:pPr>
    </w:p>
    <w:p w14:paraId="1AC621A3" w14:textId="77777777" w:rsidR="00AC1E88" w:rsidRDefault="00AC1E88">
      <w:pPr>
        <w:pStyle w:val="BodyText"/>
        <w:ind w:left="1491"/>
        <w:rPr>
          <w:noProof/>
          <w:sz w:val="20"/>
        </w:rPr>
      </w:pPr>
    </w:p>
    <w:p w14:paraId="68282040" w14:textId="77777777" w:rsidR="00AC1E88" w:rsidRDefault="00AC1E88">
      <w:pPr>
        <w:pStyle w:val="BodyText"/>
        <w:ind w:left="1491"/>
        <w:rPr>
          <w:noProof/>
          <w:sz w:val="20"/>
        </w:rPr>
      </w:pPr>
    </w:p>
    <w:p w14:paraId="12C75B5C" w14:textId="77777777" w:rsidR="00AC1E88" w:rsidRDefault="00AC1E88">
      <w:pPr>
        <w:pStyle w:val="BodyText"/>
        <w:ind w:left="1491"/>
        <w:rPr>
          <w:sz w:val="20"/>
        </w:rPr>
      </w:pPr>
    </w:p>
    <w:p w14:paraId="33F60254" w14:textId="77777777" w:rsidR="00E410A9" w:rsidRDefault="00E410A9">
      <w:pPr>
        <w:pStyle w:val="BodyText"/>
        <w:spacing w:before="1"/>
        <w:rPr>
          <w:sz w:val="12"/>
        </w:rPr>
      </w:pPr>
    </w:p>
    <w:p w14:paraId="24E5F788" w14:textId="77777777" w:rsidR="00AC1E88" w:rsidRDefault="00AC1E88">
      <w:pPr>
        <w:pStyle w:val="BodyText"/>
        <w:spacing w:before="1"/>
        <w:rPr>
          <w:sz w:val="12"/>
        </w:rPr>
      </w:pPr>
    </w:p>
    <w:p w14:paraId="24670D31" w14:textId="347E4119" w:rsidR="00AC1E88" w:rsidRPr="00AC1E88" w:rsidRDefault="00000000" w:rsidP="00AC1E88">
      <w:pPr>
        <w:pStyle w:val="BodyText"/>
        <w:spacing w:before="1"/>
        <w:jc w:val="center"/>
        <w:rPr>
          <w:sz w:val="12"/>
        </w:rPr>
      </w:pPr>
      <w:r>
        <w:rPr>
          <w:b/>
          <w:i/>
        </w:rPr>
        <w:t>Fig.</w:t>
      </w:r>
      <w:r>
        <w:rPr>
          <w:b/>
          <w:i/>
          <w:spacing w:val="-2"/>
        </w:rPr>
        <w:t xml:space="preserve"> </w:t>
      </w:r>
      <w:r>
        <w:rPr>
          <w:b/>
          <w:i/>
        </w:rPr>
        <w:t>1:</w:t>
      </w:r>
      <w:r>
        <w:rPr>
          <w:b/>
          <w:i/>
          <w:spacing w:val="-1"/>
        </w:rPr>
        <w:t xml:space="preserve"> </w:t>
      </w:r>
      <w:r w:rsidR="00AC1E88" w:rsidRPr="00AC1E88">
        <w:rPr>
          <w:i/>
        </w:rPr>
        <w:t>Percentage of cell viability in extract treated cells after 24 hours.</w:t>
      </w:r>
    </w:p>
    <w:p w14:paraId="21CDCB6D" w14:textId="0F32A020" w:rsidR="00E410A9" w:rsidRDefault="00E410A9" w:rsidP="00AC1E88">
      <w:pPr>
        <w:spacing w:before="1"/>
        <w:ind w:right="1797"/>
        <w:rPr>
          <w:sz w:val="20"/>
        </w:rPr>
      </w:pPr>
    </w:p>
    <w:p w14:paraId="6F01CEF7" w14:textId="0E80FA07" w:rsidR="00E410A9" w:rsidRDefault="00AC1E88">
      <w:pPr>
        <w:pStyle w:val="BodyText"/>
      </w:pPr>
      <w:r w:rsidRPr="002B7FA1">
        <w:rPr>
          <w:noProof/>
          <w:sz w:val="20"/>
          <w:szCs w:val="20"/>
        </w:rPr>
        <w:drawing>
          <wp:anchor distT="0" distB="0" distL="114300" distR="114300" simplePos="0" relativeHeight="251657216" behindDoc="1" locked="0" layoutInCell="1" allowOverlap="1" wp14:anchorId="0FFD2047" wp14:editId="7B06E817">
            <wp:simplePos x="0" y="0"/>
            <wp:positionH relativeFrom="column">
              <wp:posOffset>1085850</wp:posOffset>
            </wp:positionH>
            <wp:positionV relativeFrom="paragraph">
              <wp:posOffset>9525</wp:posOffset>
            </wp:positionV>
            <wp:extent cx="4330923" cy="2489328"/>
            <wp:effectExtent l="0" t="0" r="0" b="6350"/>
            <wp:wrapNone/>
            <wp:docPr id="1622527793" name="Picture 1" descr="A graph of a number of blue rectangular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27793" name="Picture 1" descr="A graph of a number of blue rectangular bar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30923" cy="2489328"/>
                    </a:xfrm>
                    <a:prstGeom prst="rect">
                      <a:avLst/>
                    </a:prstGeom>
                  </pic:spPr>
                </pic:pic>
              </a:graphicData>
            </a:graphic>
            <wp14:sizeRelH relativeFrom="page">
              <wp14:pctWidth>0</wp14:pctWidth>
            </wp14:sizeRelH>
            <wp14:sizeRelV relativeFrom="page">
              <wp14:pctHeight>0</wp14:pctHeight>
            </wp14:sizeRelV>
          </wp:anchor>
        </w:drawing>
      </w:r>
    </w:p>
    <w:p w14:paraId="0447F6D5" w14:textId="252A8E94" w:rsidR="00AC1E88" w:rsidRDefault="00AC1E88">
      <w:pPr>
        <w:pStyle w:val="BodyText"/>
      </w:pPr>
    </w:p>
    <w:p w14:paraId="125C3BBC" w14:textId="20CA5DE6" w:rsidR="00AC1E88" w:rsidRDefault="00AC1E88">
      <w:pPr>
        <w:pStyle w:val="BodyText"/>
      </w:pPr>
    </w:p>
    <w:p w14:paraId="336DC6AD" w14:textId="05049E3C" w:rsidR="00E410A9" w:rsidRDefault="00E410A9">
      <w:pPr>
        <w:ind w:left="1800" w:right="1796"/>
        <w:jc w:val="center"/>
        <w:rPr>
          <w:b/>
          <w:i/>
        </w:rPr>
      </w:pPr>
    </w:p>
    <w:p w14:paraId="67C94FFA" w14:textId="77777777" w:rsidR="00AC1E88" w:rsidRDefault="00AC1E88">
      <w:pPr>
        <w:ind w:left="1800" w:right="1796"/>
        <w:jc w:val="center"/>
        <w:rPr>
          <w:b/>
          <w:i/>
        </w:rPr>
      </w:pPr>
    </w:p>
    <w:p w14:paraId="0358A8EE" w14:textId="77777777" w:rsidR="00AC1E88" w:rsidRDefault="00AC1E88">
      <w:pPr>
        <w:ind w:left="1800" w:right="1796"/>
        <w:jc w:val="center"/>
        <w:rPr>
          <w:b/>
          <w:i/>
        </w:rPr>
      </w:pPr>
    </w:p>
    <w:p w14:paraId="16B8B3EA" w14:textId="77777777" w:rsidR="00AC1E88" w:rsidRDefault="00AC1E88">
      <w:pPr>
        <w:ind w:left="1800" w:right="1796"/>
        <w:jc w:val="center"/>
        <w:rPr>
          <w:b/>
          <w:i/>
        </w:rPr>
      </w:pPr>
    </w:p>
    <w:p w14:paraId="5302229D" w14:textId="77777777" w:rsidR="00AC1E88" w:rsidRDefault="00AC1E88">
      <w:pPr>
        <w:ind w:left="1800" w:right="1796"/>
        <w:jc w:val="center"/>
        <w:rPr>
          <w:b/>
          <w:i/>
        </w:rPr>
      </w:pPr>
    </w:p>
    <w:p w14:paraId="7DC799E3" w14:textId="77777777" w:rsidR="00AC1E88" w:rsidRDefault="00AC1E88">
      <w:pPr>
        <w:ind w:left="1800" w:right="1796"/>
        <w:jc w:val="center"/>
        <w:rPr>
          <w:b/>
          <w:i/>
        </w:rPr>
      </w:pPr>
    </w:p>
    <w:p w14:paraId="3737ACA2" w14:textId="77777777" w:rsidR="00AC1E88" w:rsidRDefault="00AC1E88">
      <w:pPr>
        <w:ind w:left="1800" w:right="1796"/>
        <w:jc w:val="center"/>
        <w:rPr>
          <w:b/>
          <w:i/>
        </w:rPr>
      </w:pPr>
    </w:p>
    <w:p w14:paraId="0A2E32B4" w14:textId="23ECB383" w:rsidR="00AC1E88" w:rsidRPr="00AC1E88" w:rsidRDefault="00AC1E88" w:rsidP="00AC1E88">
      <w:pPr>
        <w:pStyle w:val="BodyText"/>
        <w:rPr>
          <w:i/>
          <w:sz w:val="24"/>
        </w:rPr>
      </w:pPr>
    </w:p>
    <w:p w14:paraId="45CCF79C" w14:textId="77777777" w:rsidR="00AC1E88" w:rsidRDefault="00AC1E88" w:rsidP="00AC1E88">
      <w:pPr>
        <w:pStyle w:val="BodyText"/>
        <w:spacing w:before="1"/>
        <w:jc w:val="center"/>
        <w:rPr>
          <w:b/>
          <w:i/>
        </w:rPr>
      </w:pPr>
    </w:p>
    <w:p w14:paraId="41FD6AF3" w14:textId="77777777" w:rsidR="00AC1E88" w:rsidRDefault="00AC1E88" w:rsidP="00AC1E88">
      <w:pPr>
        <w:pStyle w:val="BodyText"/>
        <w:spacing w:before="1"/>
        <w:jc w:val="center"/>
        <w:rPr>
          <w:b/>
          <w:i/>
        </w:rPr>
      </w:pPr>
    </w:p>
    <w:p w14:paraId="4ABEEDC2" w14:textId="3C975E89" w:rsidR="00AC1E88" w:rsidRDefault="00AC1E88" w:rsidP="00AC1E88">
      <w:pPr>
        <w:pStyle w:val="BodyText"/>
        <w:spacing w:before="1"/>
        <w:jc w:val="center"/>
        <w:rPr>
          <w:b/>
          <w:i/>
        </w:rPr>
      </w:pPr>
    </w:p>
    <w:p w14:paraId="2994B734" w14:textId="57513BCC" w:rsidR="00AC1E88" w:rsidRDefault="00AC1E88" w:rsidP="00AC1E88">
      <w:pPr>
        <w:pStyle w:val="BodyText"/>
        <w:spacing w:before="1"/>
        <w:rPr>
          <w:b/>
          <w:i/>
        </w:rPr>
      </w:pPr>
    </w:p>
    <w:p w14:paraId="7AFC04D2" w14:textId="19FC50BB" w:rsidR="00AC1E88" w:rsidRDefault="00AC1E88" w:rsidP="00AC1E88">
      <w:pPr>
        <w:pStyle w:val="BodyText"/>
        <w:spacing w:before="1"/>
        <w:jc w:val="center"/>
        <w:rPr>
          <w:b/>
          <w:i/>
        </w:rPr>
      </w:pPr>
    </w:p>
    <w:p w14:paraId="724DC041" w14:textId="66D4258E" w:rsidR="00AC1E88" w:rsidRPr="00AC1E88" w:rsidRDefault="00AC1E88" w:rsidP="00AC1E88">
      <w:pPr>
        <w:pStyle w:val="BodyText"/>
        <w:spacing w:before="1"/>
        <w:jc w:val="center"/>
        <w:rPr>
          <w:sz w:val="12"/>
        </w:rPr>
      </w:pPr>
      <w:r>
        <w:rPr>
          <w:b/>
          <w:i/>
        </w:rPr>
        <w:t>Fig.</w:t>
      </w:r>
      <w:r>
        <w:rPr>
          <w:b/>
          <w:i/>
          <w:spacing w:val="-2"/>
        </w:rPr>
        <w:t xml:space="preserve"> </w:t>
      </w:r>
      <w:r>
        <w:rPr>
          <w:b/>
          <w:i/>
        </w:rPr>
        <w:t>2</w:t>
      </w:r>
      <w:r>
        <w:rPr>
          <w:b/>
          <w:i/>
        </w:rPr>
        <w:t>:</w:t>
      </w:r>
      <w:r>
        <w:rPr>
          <w:b/>
          <w:i/>
          <w:spacing w:val="-1"/>
        </w:rPr>
        <w:t xml:space="preserve"> </w:t>
      </w:r>
      <w:r w:rsidRPr="00AC1E88">
        <w:rPr>
          <w:i/>
        </w:rPr>
        <w:t xml:space="preserve">Percentage of cell viability in extract treated cells after 48 </w:t>
      </w:r>
      <w:r w:rsidRPr="00AC1E88">
        <w:rPr>
          <w:i/>
        </w:rPr>
        <w:t>hours.</w:t>
      </w:r>
    </w:p>
    <w:p w14:paraId="3A2D2E15" w14:textId="23B62FAD" w:rsidR="00AC1E88" w:rsidRDefault="00AC1E88">
      <w:pPr>
        <w:pStyle w:val="BodyText"/>
        <w:spacing w:before="9"/>
        <w:rPr>
          <w:i/>
          <w:sz w:val="19"/>
        </w:rPr>
      </w:pPr>
    </w:p>
    <w:p w14:paraId="698AE7C4" w14:textId="77777777" w:rsidR="00AC1E88" w:rsidRDefault="00AC1E88">
      <w:pPr>
        <w:pStyle w:val="Heading1"/>
        <w:spacing w:line="240" w:lineRule="auto"/>
      </w:pPr>
    </w:p>
    <w:p w14:paraId="06D66DBA" w14:textId="4B0698EA" w:rsidR="00AC1E88" w:rsidRDefault="00AC1E88">
      <w:pPr>
        <w:pStyle w:val="Heading1"/>
        <w:spacing w:line="240" w:lineRule="auto"/>
      </w:pPr>
      <w:r w:rsidRPr="002B7FA1">
        <w:rPr>
          <w:noProof/>
          <w:sz w:val="20"/>
          <w:szCs w:val="20"/>
        </w:rPr>
        <w:drawing>
          <wp:anchor distT="0" distB="0" distL="114300" distR="114300" simplePos="0" relativeHeight="251660288" behindDoc="1" locked="0" layoutInCell="1" allowOverlap="1" wp14:anchorId="6A4A0D2C" wp14:editId="2667B555">
            <wp:simplePos x="0" y="0"/>
            <wp:positionH relativeFrom="column">
              <wp:posOffset>1009650</wp:posOffset>
            </wp:positionH>
            <wp:positionV relativeFrom="paragraph">
              <wp:posOffset>6985</wp:posOffset>
            </wp:positionV>
            <wp:extent cx="3867349" cy="2121009"/>
            <wp:effectExtent l="0" t="0" r="0" b="0"/>
            <wp:wrapNone/>
            <wp:docPr id="1648896997" name="Picture 1" descr="A graph of a number of blue rectangular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896997" name="Picture 1" descr="A graph of a number of blue rectangular object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67349" cy="2121009"/>
                    </a:xfrm>
                    <a:prstGeom prst="rect">
                      <a:avLst/>
                    </a:prstGeom>
                  </pic:spPr>
                </pic:pic>
              </a:graphicData>
            </a:graphic>
            <wp14:sizeRelH relativeFrom="page">
              <wp14:pctWidth>0</wp14:pctWidth>
            </wp14:sizeRelH>
            <wp14:sizeRelV relativeFrom="page">
              <wp14:pctHeight>0</wp14:pctHeight>
            </wp14:sizeRelV>
          </wp:anchor>
        </w:drawing>
      </w:r>
    </w:p>
    <w:p w14:paraId="7BC398F0" w14:textId="31AE601D" w:rsidR="00AC1E88" w:rsidRDefault="00AC1E88">
      <w:pPr>
        <w:pStyle w:val="Heading1"/>
        <w:spacing w:line="240" w:lineRule="auto"/>
      </w:pPr>
    </w:p>
    <w:p w14:paraId="3A6B7752" w14:textId="2E8F5041" w:rsidR="00AC1E88" w:rsidRDefault="00AC1E88">
      <w:pPr>
        <w:pStyle w:val="Heading1"/>
        <w:spacing w:line="240" w:lineRule="auto"/>
      </w:pPr>
    </w:p>
    <w:p w14:paraId="2AABCF92" w14:textId="77777777" w:rsidR="00AC1E88" w:rsidRDefault="00AC1E88">
      <w:pPr>
        <w:pStyle w:val="Heading1"/>
        <w:spacing w:line="240" w:lineRule="auto"/>
      </w:pPr>
    </w:p>
    <w:p w14:paraId="64DC280B" w14:textId="76491ABB" w:rsidR="00AC1E88" w:rsidRDefault="00AC1E88">
      <w:pPr>
        <w:pStyle w:val="Heading1"/>
        <w:spacing w:line="240" w:lineRule="auto"/>
      </w:pPr>
    </w:p>
    <w:p w14:paraId="2A1B7DFE" w14:textId="77777777" w:rsidR="00AC1E88" w:rsidRDefault="00AC1E88">
      <w:pPr>
        <w:pStyle w:val="Heading1"/>
        <w:spacing w:line="240" w:lineRule="auto"/>
      </w:pPr>
    </w:p>
    <w:p w14:paraId="256A3C67" w14:textId="77777777" w:rsidR="00AC1E88" w:rsidRDefault="00AC1E88">
      <w:pPr>
        <w:pStyle w:val="Heading1"/>
        <w:spacing w:line="240" w:lineRule="auto"/>
      </w:pPr>
    </w:p>
    <w:p w14:paraId="3924DF71" w14:textId="1827C532" w:rsidR="00AC1E88" w:rsidRDefault="00AC1E88">
      <w:pPr>
        <w:pStyle w:val="Heading1"/>
        <w:spacing w:line="240" w:lineRule="auto"/>
      </w:pPr>
    </w:p>
    <w:p w14:paraId="59FBA7D7" w14:textId="77777777" w:rsidR="00AC1E88" w:rsidRDefault="00AC1E88">
      <w:pPr>
        <w:pStyle w:val="Heading1"/>
        <w:spacing w:line="240" w:lineRule="auto"/>
      </w:pPr>
    </w:p>
    <w:p w14:paraId="38C2F5E0" w14:textId="77777777" w:rsidR="00AC1E88" w:rsidRDefault="00AC1E88">
      <w:pPr>
        <w:pStyle w:val="Heading1"/>
        <w:spacing w:line="240" w:lineRule="auto"/>
      </w:pPr>
    </w:p>
    <w:p w14:paraId="27EFE0DD" w14:textId="2BD10856" w:rsidR="00AC1E88" w:rsidRDefault="00AC1E88">
      <w:pPr>
        <w:pStyle w:val="Heading1"/>
        <w:spacing w:line="240" w:lineRule="auto"/>
      </w:pPr>
    </w:p>
    <w:p w14:paraId="5F06EF6B" w14:textId="77777777" w:rsidR="00AC1E88" w:rsidRDefault="00AC1E88">
      <w:pPr>
        <w:pStyle w:val="Heading1"/>
        <w:spacing w:line="240" w:lineRule="auto"/>
      </w:pPr>
    </w:p>
    <w:p w14:paraId="16A43996" w14:textId="4E4CB648" w:rsidR="00AC1E88" w:rsidRPr="00AC1E88" w:rsidRDefault="00AC1E88" w:rsidP="00AC1E88">
      <w:pPr>
        <w:pStyle w:val="BodyText"/>
        <w:spacing w:before="1"/>
        <w:jc w:val="center"/>
        <w:rPr>
          <w:sz w:val="12"/>
        </w:rPr>
      </w:pPr>
      <w:r>
        <w:rPr>
          <w:b/>
          <w:i/>
        </w:rPr>
        <w:t>Fig.</w:t>
      </w:r>
      <w:r>
        <w:rPr>
          <w:b/>
          <w:i/>
          <w:spacing w:val="-2"/>
        </w:rPr>
        <w:t xml:space="preserve"> </w:t>
      </w:r>
      <w:r>
        <w:rPr>
          <w:b/>
          <w:i/>
        </w:rPr>
        <w:t>3</w:t>
      </w:r>
      <w:r>
        <w:rPr>
          <w:b/>
          <w:i/>
        </w:rPr>
        <w:t>:</w:t>
      </w:r>
      <w:r>
        <w:rPr>
          <w:b/>
          <w:i/>
          <w:spacing w:val="-1"/>
        </w:rPr>
        <w:t xml:space="preserve"> </w:t>
      </w:r>
      <w:r w:rsidRPr="00AC1E88">
        <w:rPr>
          <w:i/>
        </w:rPr>
        <w:t xml:space="preserve">Percentage of cell viability in extract treated cells after </w:t>
      </w:r>
      <w:r>
        <w:rPr>
          <w:i/>
        </w:rPr>
        <w:t>72</w:t>
      </w:r>
      <w:r w:rsidRPr="00AC1E88">
        <w:rPr>
          <w:i/>
        </w:rPr>
        <w:t xml:space="preserve"> hours.</w:t>
      </w:r>
    </w:p>
    <w:p w14:paraId="00C6568A" w14:textId="77777777" w:rsidR="00AC1E88" w:rsidRDefault="00AC1E88">
      <w:pPr>
        <w:pStyle w:val="Heading1"/>
        <w:spacing w:line="240" w:lineRule="auto"/>
      </w:pPr>
    </w:p>
    <w:p w14:paraId="0464C6FF" w14:textId="77777777" w:rsidR="00AC1E88" w:rsidRDefault="00AC1E88">
      <w:pPr>
        <w:pStyle w:val="Heading1"/>
        <w:spacing w:line="240" w:lineRule="auto"/>
      </w:pPr>
    </w:p>
    <w:p w14:paraId="5D60279E" w14:textId="77777777" w:rsidR="00AC1E88" w:rsidRDefault="00AC1E88">
      <w:pPr>
        <w:pStyle w:val="Heading1"/>
        <w:spacing w:line="240" w:lineRule="auto"/>
      </w:pPr>
    </w:p>
    <w:p w14:paraId="4CF03A54" w14:textId="77777777" w:rsidR="00AC1E88" w:rsidRDefault="00AC1E88">
      <w:pPr>
        <w:pStyle w:val="Heading1"/>
        <w:spacing w:line="240" w:lineRule="auto"/>
      </w:pPr>
    </w:p>
    <w:p w14:paraId="2A547449" w14:textId="389248FD" w:rsidR="00E410A9" w:rsidRDefault="00000000">
      <w:pPr>
        <w:pStyle w:val="Heading1"/>
        <w:spacing w:line="240" w:lineRule="auto"/>
      </w:pPr>
      <w:r>
        <w:lastRenderedPageBreak/>
        <w:t>CONCLUSIONS</w:t>
      </w:r>
    </w:p>
    <w:p w14:paraId="12E31A2D" w14:textId="3E1D5E3C" w:rsidR="00AC1E88" w:rsidRPr="00AC1E88" w:rsidRDefault="00AC1E88" w:rsidP="00AC1E88">
      <w:pPr>
        <w:pStyle w:val="BodyText"/>
        <w:spacing w:before="3"/>
        <w:ind w:left="120"/>
        <w:rPr>
          <w:spacing w:val="-3"/>
          <w:lang w:val="en-IN"/>
        </w:rPr>
      </w:pPr>
      <w:r w:rsidRPr="00AC1E88">
        <w:rPr>
          <w:spacing w:val="-3"/>
          <w:lang w:val="en-IN"/>
        </w:rPr>
        <w:t xml:space="preserve">The present study evaluated the cytotoxic effects of the ethanolic extract of </w:t>
      </w:r>
      <w:r w:rsidRPr="00AC1E88">
        <w:rPr>
          <w:i/>
          <w:iCs/>
          <w:spacing w:val="-3"/>
          <w:lang w:val="en-IN"/>
        </w:rPr>
        <w:t>Cestrum nocturnum</w:t>
      </w:r>
      <w:r w:rsidRPr="00AC1E88">
        <w:rPr>
          <w:spacing w:val="-3"/>
          <w:lang w:val="en-IN"/>
        </w:rPr>
        <w:t xml:space="preserve"> leaves on the A549 cell line, a type of lung cancer cell, at three different time points: 24, 48, and 72 hours. The inhibitory concentration for each time point was found to be 31.18 µg/ml, 24.8 µg/ml, and 14.74 µg/ml, respectively. These findings indicate that the ethanolic extract of </w:t>
      </w:r>
      <w:r w:rsidRPr="00AC1E88">
        <w:rPr>
          <w:i/>
          <w:iCs/>
          <w:spacing w:val="-3"/>
          <w:lang w:val="en-IN"/>
        </w:rPr>
        <w:t>Cestrum nocturnum leaves</w:t>
      </w:r>
      <w:r w:rsidRPr="00AC1E88">
        <w:rPr>
          <w:spacing w:val="-3"/>
          <w:lang w:val="en-IN"/>
        </w:rPr>
        <w:t xml:space="preserve"> possesses potential cytotoxic properties against lung cancer cells, with stronger inhibitory effects observed at longer incubation periods.</w:t>
      </w:r>
    </w:p>
    <w:p w14:paraId="2D6FDBA8" w14:textId="77777777" w:rsidR="00AC1E88" w:rsidRPr="00AC1E88" w:rsidRDefault="00AC1E88" w:rsidP="00AC1E88">
      <w:pPr>
        <w:pStyle w:val="BodyText"/>
        <w:spacing w:before="3"/>
        <w:ind w:left="120"/>
        <w:rPr>
          <w:spacing w:val="-3"/>
          <w:lang w:val="en-IN"/>
        </w:rPr>
      </w:pPr>
    </w:p>
    <w:p w14:paraId="374A956C" w14:textId="77777777" w:rsidR="00AC1E88" w:rsidRPr="00AC1E88" w:rsidRDefault="00AC1E88" w:rsidP="00AC1E88">
      <w:pPr>
        <w:pStyle w:val="BodyText"/>
        <w:spacing w:before="3"/>
        <w:ind w:left="120"/>
        <w:rPr>
          <w:spacing w:val="-3"/>
          <w:lang w:val="en-IN"/>
        </w:rPr>
      </w:pPr>
      <w:r w:rsidRPr="00AC1E88">
        <w:rPr>
          <w:i/>
          <w:iCs/>
          <w:spacing w:val="-3"/>
          <w:lang w:val="en-IN"/>
        </w:rPr>
        <w:t>Cestrum nocturnum</w:t>
      </w:r>
      <w:r w:rsidRPr="00AC1E88">
        <w:rPr>
          <w:spacing w:val="-3"/>
          <w:lang w:val="en-IN"/>
        </w:rPr>
        <w:t xml:space="preserve">, commonly known as Night-blooming jasmine or Lady of the Night, has been traditionally used for various medicinal purposes. While there is limited scientific research specifically investigating its anti-cancer potential against lung cancer, previous studies have demonstrated the anti-tumour and anti-cancer effects of </w:t>
      </w:r>
      <w:r w:rsidRPr="00AC1E88">
        <w:rPr>
          <w:i/>
          <w:iCs/>
          <w:spacing w:val="-3"/>
          <w:lang w:val="en-IN"/>
        </w:rPr>
        <w:t>Cestrum nocturnum</w:t>
      </w:r>
      <w:r w:rsidRPr="00AC1E88">
        <w:rPr>
          <w:spacing w:val="-3"/>
          <w:lang w:val="en-IN"/>
        </w:rPr>
        <w:t xml:space="preserve"> extracts. Zhong, Zhen-Guo, et al. conducted an experiment showing the inhibition of </w:t>
      </w:r>
      <w:proofErr w:type="spellStart"/>
      <w:r w:rsidRPr="00AC1E88">
        <w:rPr>
          <w:spacing w:val="-3"/>
          <w:lang w:val="en-IN"/>
        </w:rPr>
        <w:t>tumor</w:t>
      </w:r>
      <w:proofErr w:type="spellEnd"/>
      <w:r w:rsidRPr="00AC1E88">
        <w:rPr>
          <w:spacing w:val="-3"/>
          <w:lang w:val="en-IN"/>
        </w:rPr>
        <w:t xml:space="preserve"> growth in mice by CN extracts, supporting the notion that this plant has promising anti-cancer properties [4]. Furthermore, Kumar, Pradeep, et al. explored the mechanism of apigenin, a natural compound found in </w:t>
      </w:r>
      <w:r w:rsidRPr="00AC1E88">
        <w:rPr>
          <w:i/>
          <w:iCs/>
          <w:spacing w:val="-3"/>
          <w:lang w:val="en-IN"/>
        </w:rPr>
        <w:t>Cestrum nocturnum leaves</w:t>
      </w:r>
      <w:r w:rsidRPr="00AC1E88">
        <w:rPr>
          <w:spacing w:val="-3"/>
          <w:lang w:val="en-IN"/>
        </w:rPr>
        <w:t>, on hepatocellular carcinoma [5]. Apigenin has been studied extensively for its potential anticancer properties, particularly in modulating epigenetic mechanisms involved in cancer development and progression [5].</w:t>
      </w:r>
    </w:p>
    <w:p w14:paraId="43531E76" w14:textId="77777777" w:rsidR="00AC1E88" w:rsidRPr="00AC1E88" w:rsidRDefault="00AC1E88" w:rsidP="00AC1E88">
      <w:pPr>
        <w:pStyle w:val="BodyText"/>
        <w:spacing w:before="3"/>
        <w:ind w:left="120"/>
        <w:rPr>
          <w:spacing w:val="-3"/>
          <w:lang w:val="en-IN"/>
        </w:rPr>
      </w:pPr>
    </w:p>
    <w:p w14:paraId="66C4609E" w14:textId="77777777" w:rsidR="00AC1E88" w:rsidRPr="00AC1E88" w:rsidRDefault="00AC1E88" w:rsidP="00AC1E88">
      <w:pPr>
        <w:pStyle w:val="BodyText"/>
        <w:spacing w:before="3"/>
        <w:ind w:left="120"/>
        <w:rPr>
          <w:spacing w:val="-3"/>
          <w:lang w:val="en-IN"/>
        </w:rPr>
      </w:pPr>
      <w:r w:rsidRPr="00AC1E88">
        <w:rPr>
          <w:spacing w:val="-3"/>
          <w:lang w:val="en-IN"/>
        </w:rPr>
        <w:t>Epigenetic modifications, such as DNA methylation and histone modifications, play a crucial role in regulating gene expression and can be disrupted in cancer cells, leading to abnormal gene expression patterns [6]. Apigenin has been found to exert its anticancer effects through several mechanisms involving epigenetic regulation.</w:t>
      </w:r>
    </w:p>
    <w:p w14:paraId="16BB7FBE" w14:textId="77777777" w:rsidR="00AC1E88" w:rsidRPr="00AC1E88" w:rsidRDefault="00AC1E88" w:rsidP="00AC1E88">
      <w:pPr>
        <w:pStyle w:val="BodyText"/>
        <w:spacing w:before="3"/>
        <w:ind w:left="120"/>
        <w:rPr>
          <w:spacing w:val="-3"/>
          <w:lang w:val="en-IN"/>
        </w:rPr>
      </w:pPr>
    </w:p>
    <w:p w14:paraId="3220568B" w14:textId="77777777" w:rsidR="00AC1E88" w:rsidRPr="00AC1E88" w:rsidRDefault="00AC1E88" w:rsidP="00AC1E88">
      <w:pPr>
        <w:pStyle w:val="BodyText"/>
        <w:spacing w:before="3"/>
        <w:ind w:left="120"/>
        <w:rPr>
          <w:spacing w:val="-3"/>
          <w:lang w:val="en-IN"/>
        </w:rPr>
      </w:pPr>
      <w:r w:rsidRPr="00AC1E88">
        <w:rPr>
          <w:spacing w:val="-3"/>
          <w:lang w:val="en-IN"/>
        </w:rPr>
        <w:t xml:space="preserve">Firstly, apigenin inhibits DNA methyltransferase enzymes, which are responsible for adding methyl groups to DNA molecules. By inhibiting DNA methylation, apigenin may help restore normal gene expression patterns that could be altered in cancer cells [7]. Secondly, apigenin affects histone proteins, which play a role in packaging DNA and regulating gene expression. It inhibits histone deacetylase enzymes, leading to increased acetylation of histones. This modification can loosen the chromatin structure and promote the expression of </w:t>
      </w:r>
      <w:proofErr w:type="spellStart"/>
      <w:r w:rsidRPr="00AC1E88">
        <w:rPr>
          <w:spacing w:val="-3"/>
          <w:lang w:val="en-IN"/>
        </w:rPr>
        <w:t>tumor</w:t>
      </w:r>
      <w:proofErr w:type="spellEnd"/>
      <w:r w:rsidRPr="00AC1E88">
        <w:rPr>
          <w:spacing w:val="-3"/>
          <w:lang w:val="en-IN"/>
        </w:rPr>
        <w:t xml:space="preserve">-suppressor genes, ultimately inhibiting cancer cell growth [8]. Moreover, apigenin has been shown to modulate various </w:t>
      </w:r>
      <w:proofErr w:type="spellStart"/>
      <w:r w:rsidRPr="00AC1E88">
        <w:rPr>
          <w:spacing w:val="-3"/>
          <w:lang w:val="en-IN"/>
        </w:rPr>
        <w:t>signaling</w:t>
      </w:r>
      <w:proofErr w:type="spellEnd"/>
      <w:r w:rsidRPr="00AC1E88">
        <w:rPr>
          <w:spacing w:val="-3"/>
          <w:lang w:val="en-IN"/>
        </w:rPr>
        <w:t xml:space="preserve"> pathways involved in cancer development and progression. For instance, it can block the PI3K/Akt pathway in breast cancer cells, thereby inhibiting metastasis [9]. These findings suggest that apigenin's effects on </w:t>
      </w:r>
      <w:proofErr w:type="spellStart"/>
      <w:r w:rsidRPr="00AC1E88">
        <w:rPr>
          <w:spacing w:val="-3"/>
          <w:lang w:val="en-IN"/>
        </w:rPr>
        <w:t>signaling</w:t>
      </w:r>
      <w:proofErr w:type="spellEnd"/>
      <w:r w:rsidRPr="00AC1E88">
        <w:rPr>
          <w:spacing w:val="-3"/>
          <w:lang w:val="en-IN"/>
        </w:rPr>
        <w:t xml:space="preserve"> pathways may contribute to its overall anticancer properties. Lastly, apigenin has been reported to induce cell cycle arrest and promote apoptosis in cancer cells [10]. These effects can help prevent uncontrolled cell growth and facilitate the elimination of cancer cells.</w:t>
      </w:r>
    </w:p>
    <w:p w14:paraId="1DA4E705" w14:textId="77777777" w:rsidR="00AC1E88" w:rsidRPr="00AC1E88" w:rsidRDefault="00AC1E88" w:rsidP="00AC1E88">
      <w:pPr>
        <w:pStyle w:val="BodyText"/>
        <w:spacing w:before="3"/>
        <w:ind w:left="120"/>
        <w:rPr>
          <w:spacing w:val="-3"/>
          <w:lang w:val="en-IN"/>
        </w:rPr>
      </w:pPr>
    </w:p>
    <w:p w14:paraId="04FDD749" w14:textId="34E799A4" w:rsidR="00E410A9" w:rsidRPr="00AC1E88" w:rsidRDefault="00AC1E88" w:rsidP="00AC1E88">
      <w:pPr>
        <w:pStyle w:val="BodyText"/>
        <w:spacing w:before="3"/>
        <w:ind w:left="120"/>
        <w:rPr>
          <w:spacing w:val="-3"/>
          <w:lang w:val="en-IN"/>
        </w:rPr>
      </w:pPr>
      <w:r w:rsidRPr="00AC1E88">
        <w:rPr>
          <w:spacing w:val="-3"/>
          <w:lang w:val="en-IN"/>
        </w:rPr>
        <w:t xml:space="preserve">In conclusion, the findings of this study demonstrate the cytotoxic effects of the ethanolic extract of </w:t>
      </w:r>
      <w:r w:rsidRPr="00AC1E88">
        <w:rPr>
          <w:i/>
          <w:iCs/>
          <w:spacing w:val="-3"/>
          <w:lang w:val="en-IN"/>
        </w:rPr>
        <w:t>Cestrum nocturnum</w:t>
      </w:r>
      <w:r w:rsidRPr="00AC1E88">
        <w:rPr>
          <w:spacing w:val="-3"/>
          <w:lang w:val="en-IN"/>
        </w:rPr>
        <w:t xml:space="preserve"> leaves on lung cancer cells. The inhibitory concentration of the extract was observed to decrease with longer incubation periods. This study adds to the growing body of evidence supporting the potential anti-cancer properties of </w:t>
      </w:r>
      <w:r w:rsidRPr="00AC1E88">
        <w:rPr>
          <w:i/>
          <w:iCs/>
          <w:spacing w:val="-3"/>
          <w:lang w:val="en-IN"/>
        </w:rPr>
        <w:t>Cestrum nocturnum</w:t>
      </w:r>
      <w:r w:rsidRPr="00AC1E88">
        <w:rPr>
          <w:spacing w:val="-3"/>
          <w:lang w:val="en-IN"/>
        </w:rPr>
        <w:t xml:space="preserve"> and its active compound, apigenin. The mechanism of action of apigenin, particularly its role in modulating epigenetic processes, provides valuable insights into its anticancer effects. Further research and clinical studies are warranted to explore the full potential of </w:t>
      </w:r>
      <w:r w:rsidRPr="00AC1E88">
        <w:rPr>
          <w:i/>
          <w:iCs/>
          <w:spacing w:val="-3"/>
          <w:lang w:val="en-IN"/>
        </w:rPr>
        <w:t>Cestrum nocturnum</w:t>
      </w:r>
      <w:r w:rsidRPr="00AC1E88">
        <w:rPr>
          <w:spacing w:val="-3"/>
          <w:lang w:val="en-IN"/>
        </w:rPr>
        <w:t xml:space="preserve"> as a promising candidate for lung cancer therapy and to elucidate the underlying molecular mechanisms involved. </w:t>
      </w:r>
    </w:p>
    <w:p w14:paraId="1938B8EE" w14:textId="44C9CD23" w:rsidR="00E410A9" w:rsidRDefault="00000000">
      <w:pPr>
        <w:pStyle w:val="Heading1"/>
        <w:spacing w:before="250"/>
      </w:pPr>
      <w:r>
        <w:t>ACKNOWLEDGMENTS</w:t>
      </w:r>
    </w:p>
    <w:p w14:paraId="6D471D80" w14:textId="015E14CF" w:rsidR="00AC1E88" w:rsidRPr="00AC1E88" w:rsidRDefault="00AC1E88" w:rsidP="00AC1E88">
      <w:pPr>
        <w:pStyle w:val="BodyText"/>
        <w:ind w:left="120" w:right="120"/>
        <w:rPr>
          <w:lang w:val="en-IN"/>
        </w:rPr>
      </w:pPr>
      <w:r w:rsidRPr="00AC1E88">
        <w:rPr>
          <w:lang w:val="en-IN"/>
        </w:rPr>
        <w:t>Special thanks to</w:t>
      </w:r>
      <w:r>
        <w:rPr>
          <w:lang w:val="en-IN"/>
        </w:rPr>
        <w:t xml:space="preserve"> </w:t>
      </w:r>
      <w:proofErr w:type="spellStart"/>
      <w:r>
        <w:rPr>
          <w:lang w:val="en-IN"/>
        </w:rPr>
        <w:t>Dr.</w:t>
      </w:r>
      <w:proofErr w:type="spellEnd"/>
      <w:r>
        <w:rPr>
          <w:lang w:val="en-IN"/>
        </w:rPr>
        <w:t xml:space="preserve"> Alka Madaan and</w:t>
      </w:r>
      <w:r w:rsidRPr="00AC1E88">
        <w:rPr>
          <w:lang w:val="en-IN"/>
        </w:rPr>
        <w:t xml:space="preserve"> cell biology laboratory of Dabur Research Foundation for generously providing all the necessary support and resources for this research.</w:t>
      </w:r>
    </w:p>
    <w:p w14:paraId="301B38C9" w14:textId="5C43A844" w:rsidR="00E410A9" w:rsidRDefault="00E410A9">
      <w:pPr>
        <w:pStyle w:val="BodyText"/>
        <w:ind w:left="120" w:right="120"/>
        <w:jc w:val="both"/>
      </w:pPr>
    </w:p>
    <w:p w14:paraId="1F5E44F3" w14:textId="77777777" w:rsidR="00E410A9" w:rsidRDefault="00E410A9">
      <w:pPr>
        <w:pStyle w:val="BodyText"/>
        <w:spacing w:before="2"/>
      </w:pPr>
    </w:p>
    <w:p w14:paraId="7E87CE27" w14:textId="77777777" w:rsidR="00E410A9" w:rsidRDefault="00000000">
      <w:pPr>
        <w:pStyle w:val="Heading1"/>
      </w:pPr>
      <w:r>
        <w:t>REFERENCES</w:t>
      </w:r>
    </w:p>
    <w:p w14:paraId="0B1EDFD0" w14:textId="77777777" w:rsidR="00E410A9" w:rsidRDefault="00E410A9">
      <w:pPr>
        <w:pStyle w:val="BodyText"/>
        <w:rPr>
          <w:sz w:val="24"/>
        </w:rPr>
      </w:pPr>
    </w:p>
    <w:p w14:paraId="3A7CD261" w14:textId="77777777" w:rsidR="00E410A9" w:rsidRDefault="00000000">
      <w:pPr>
        <w:pStyle w:val="Heading2"/>
      </w:pPr>
      <w:r>
        <w:t>Examples</w:t>
      </w:r>
      <w:r>
        <w:rPr>
          <w:spacing w:val="-3"/>
        </w:rPr>
        <w:t xml:space="preserve"> </w:t>
      </w:r>
      <w:r>
        <w:t>of</w:t>
      </w:r>
      <w:r>
        <w:rPr>
          <w:spacing w:val="-2"/>
        </w:rPr>
        <w:t xml:space="preserve"> </w:t>
      </w:r>
      <w:r>
        <w:t>Reference</w:t>
      </w:r>
      <w:r>
        <w:rPr>
          <w:spacing w:val="-2"/>
        </w:rPr>
        <w:t xml:space="preserve"> </w:t>
      </w:r>
      <w:r>
        <w:t>Citation</w:t>
      </w:r>
    </w:p>
    <w:p w14:paraId="6A07A297" w14:textId="5E2157A9" w:rsidR="00AC1E88" w:rsidRPr="00AC1E88" w:rsidRDefault="00AC1E88" w:rsidP="00AC1E88">
      <w:pPr>
        <w:pStyle w:val="ListParagraph"/>
        <w:numPr>
          <w:ilvl w:val="0"/>
          <w:numId w:val="5"/>
        </w:numPr>
        <w:tabs>
          <w:tab w:val="left" w:pos="841"/>
        </w:tabs>
        <w:ind w:right="671"/>
      </w:pPr>
      <w:r w:rsidRPr="00AC1E88">
        <w:t xml:space="preserve">Sathishkumar, K., Chaturvedi, M., Das, P., Stephen, S., &amp; Mathur, P. (2022). Cancer incidence estimates for 2022 &amp; projection for 2025: Result from National Cancer Registry </w:t>
      </w:r>
      <w:proofErr w:type="spellStart"/>
      <w:r w:rsidRPr="00AC1E88">
        <w:t>Programme</w:t>
      </w:r>
      <w:proofErr w:type="spellEnd"/>
      <w:r w:rsidRPr="00AC1E88">
        <w:t xml:space="preserve">, India. </w:t>
      </w:r>
      <w:r w:rsidRPr="00AC1E88">
        <w:rPr>
          <w:i/>
          <w:iCs/>
        </w:rPr>
        <w:t>Indian Journal of Medical Research</w:t>
      </w:r>
      <w:r w:rsidRPr="00AC1E88">
        <w:t>, 156(4&amp;5), 598-607. DOI: 10.4103/ijmr.ijmr_1821_22</w:t>
      </w:r>
    </w:p>
    <w:p w14:paraId="41F56208" w14:textId="77777777" w:rsidR="00AC1E88" w:rsidRPr="00AC1E88" w:rsidRDefault="00AC1E88" w:rsidP="00AC1E88">
      <w:pPr>
        <w:pStyle w:val="ListParagraph"/>
        <w:numPr>
          <w:ilvl w:val="0"/>
          <w:numId w:val="5"/>
        </w:numPr>
        <w:tabs>
          <w:tab w:val="left" w:pos="841"/>
        </w:tabs>
        <w:ind w:right="671"/>
      </w:pPr>
      <w:r w:rsidRPr="00AC1E88">
        <w:lastRenderedPageBreak/>
        <w:t xml:space="preserve">2. Parkin, D. M., Bray, F., </w:t>
      </w:r>
      <w:proofErr w:type="spellStart"/>
      <w:r w:rsidRPr="00AC1E88">
        <w:t>Ferlay</w:t>
      </w:r>
      <w:proofErr w:type="spellEnd"/>
      <w:r w:rsidRPr="00AC1E88">
        <w:t xml:space="preserve">, J., &amp; Pisani, P. (2005). Global cancer statistics, 2002. CA: </w:t>
      </w:r>
      <w:r w:rsidRPr="00AC1E88">
        <w:rPr>
          <w:i/>
          <w:iCs/>
        </w:rPr>
        <w:t>A Cancer Journal for Clinicians</w:t>
      </w:r>
      <w:r w:rsidRPr="00AC1E88">
        <w:t xml:space="preserve">, 55(2), 74–108. </w:t>
      </w:r>
    </w:p>
    <w:p w14:paraId="7DBEAB50" w14:textId="77777777" w:rsidR="00AC1E88" w:rsidRPr="00AC1E88" w:rsidRDefault="00AC1E88" w:rsidP="00AC1E88">
      <w:pPr>
        <w:pStyle w:val="ListParagraph"/>
        <w:numPr>
          <w:ilvl w:val="0"/>
          <w:numId w:val="5"/>
        </w:numPr>
        <w:tabs>
          <w:tab w:val="left" w:pos="841"/>
        </w:tabs>
        <w:ind w:right="671"/>
      </w:pPr>
      <w:r w:rsidRPr="00AC1E88">
        <w:t xml:space="preserve">3. Mogi, A., &amp; </w:t>
      </w:r>
      <w:proofErr w:type="spellStart"/>
      <w:r w:rsidRPr="00AC1E88">
        <w:t>Kuwano</w:t>
      </w:r>
      <w:proofErr w:type="spellEnd"/>
      <w:r w:rsidRPr="00AC1E88">
        <w:t xml:space="preserve">, H. (2011). TP53 mutations in </w:t>
      </w:r>
      <w:proofErr w:type="spellStart"/>
      <w:r w:rsidRPr="00AC1E88">
        <w:t>nonsmall</w:t>
      </w:r>
      <w:proofErr w:type="spellEnd"/>
      <w:r w:rsidRPr="00AC1E88">
        <w:t xml:space="preserve"> cell lung cancer. </w:t>
      </w:r>
      <w:r w:rsidRPr="00AC1E88">
        <w:rPr>
          <w:i/>
          <w:iCs/>
        </w:rPr>
        <w:t>Journal of Biomedicine &amp; Biotechnology</w:t>
      </w:r>
      <w:r w:rsidRPr="00AC1E88">
        <w:t>, 2011, 583929.</w:t>
      </w:r>
    </w:p>
    <w:p w14:paraId="16BF172C" w14:textId="77777777" w:rsidR="00AC1E88" w:rsidRPr="00AC1E88" w:rsidRDefault="00AC1E88" w:rsidP="00AC1E88">
      <w:pPr>
        <w:pStyle w:val="ListParagraph"/>
        <w:numPr>
          <w:ilvl w:val="0"/>
          <w:numId w:val="5"/>
        </w:numPr>
        <w:tabs>
          <w:tab w:val="left" w:pos="841"/>
        </w:tabs>
        <w:ind w:right="671"/>
      </w:pPr>
      <w:r w:rsidRPr="00AC1E88">
        <w:t xml:space="preserve">4. Zhong, Z. G., Zhao, S. Y., </w:t>
      </w:r>
      <w:proofErr w:type="spellStart"/>
      <w:r w:rsidRPr="00AC1E88">
        <w:t>Lv</w:t>
      </w:r>
      <w:proofErr w:type="spellEnd"/>
      <w:r w:rsidRPr="00AC1E88">
        <w:t xml:space="preserve">, J. Y., &amp; Li, P. (2008). Experimental study on antitumor effect of extracts from Cestrum nocturnum in vivo. Zhong </w:t>
      </w:r>
      <w:proofErr w:type="spellStart"/>
      <w:r w:rsidRPr="00AC1E88">
        <w:t>yao</w:t>
      </w:r>
      <w:proofErr w:type="spellEnd"/>
      <w:r w:rsidRPr="00AC1E88">
        <w:t xml:space="preserve"> </w:t>
      </w:r>
      <w:proofErr w:type="spellStart"/>
      <w:r w:rsidRPr="00AC1E88">
        <w:t>cai</w:t>
      </w:r>
      <w:proofErr w:type="spellEnd"/>
      <w:r w:rsidRPr="00AC1E88">
        <w:t xml:space="preserve">= </w:t>
      </w:r>
      <w:proofErr w:type="spellStart"/>
      <w:r w:rsidRPr="00AC1E88">
        <w:t>Zhongyaocai</w:t>
      </w:r>
      <w:proofErr w:type="spellEnd"/>
      <w:r w:rsidRPr="00AC1E88">
        <w:t xml:space="preserve">= </w:t>
      </w:r>
      <w:r w:rsidRPr="00AC1E88">
        <w:rPr>
          <w:i/>
          <w:iCs/>
        </w:rPr>
        <w:t>Journal of Chinese Medicinal Materials</w:t>
      </w:r>
      <w:r w:rsidRPr="00AC1E88">
        <w:t xml:space="preserve">, 31(11), 1709-1712. </w:t>
      </w:r>
    </w:p>
    <w:p w14:paraId="3BE8B73F" w14:textId="77777777" w:rsidR="00AC1E88" w:rsidRPr="00AC1E88" w:rsidRDefault="00AC1E88" w:rsidP="00AC1E88">
      <w:pPr>
        <w:pStyle w:val="ListParagraph"/>
        <w:numPr>
          <w:ilvl w:val="0"/>
          <w:numId w:val="5"/>
        </w:numPr>
        <w:tabs>
          <w:tab w:val="left" w:pos="841"/>
        </w:tabs>
        <w:ind w:right="671"/>
      </w:pPr>
      <w:r w:rsidRPr="00AC1E88">
        <w:t xml:space="preserve">5. Kumar, P., Singh, A. K., Verma, P., Tiwari, K. N., &amp; Mishra, S. K. (2022). Network pharmacology-based study on apigenin present in the methanolic fraction of leaves extract of Cestrum nocturnum L. to uncover mechanism of action on hepatocellular carcinoma. </w:t>
      </w:r>
      <w:r w:rsidRPr="00AC1E88">
        <w:rPr>
          <w:i/>
          <w:iCs/>
        </w:rPr>
        <w:t>Medical Oncology</w:t>
      </w:r>
      <w:r w:rsidRPr="00AC1E88">
        <w:t xml:space="preserve">, 39(10), 155. </w:t>
      </w:r>
    </w:p>
    <w:p w14:paraId="69CAB191" w14:textId="77777777" w:rsidR="00AC1E88" w:rsidRPr="00AC1E88" w:rsidRDefault="00AC1E88" w:rsidP="00AC1E88">
      <w:pPr>
        <w:pStyle w:val="ListParagraph"/>
        <w:numPr>
          <w:ilvl w:val="0"/>
          <w:numId w:val="5"/>
        </w:numPr>
        <w:tabs>
          <w:tab w:val="left" w:pos="841"/>
        </w:tabs>
        <w:ind w:right="671"/>
      </w:pPr>
      <w:r w:rsidRPr="00AC1E88">
        <w:t xml:space="preserve">6. Kumar, P., Singh, A. K., Verma, P., Tiwari, K. N., &amp; Mishra, S. K. (2022). Network pharmacology-based study on apigenin present in the methanolic fraction of leaves extract of Cestrum nocturnum L. to uncover mechanism of action on hepatocellular carcinoma. </w:t>
      </w:r>
      <w:r w:rsidRPr="00AC1E88">
        <w:rPr>
          <w:i/>
          <w:iCs/>
        </w:rPr>
        <w:t>Medical Oncology</w:t>
      </w:r>
      <w:r w:rsidRPr="00AC1E88">
        <w:t xml:space="preserve">, 39(10), 155. </w:t>
      </w:r>
    </w:p>
    <w:p w14:paraId="200B0508" w14:textId="77777777" w:rsidR="00AC1E88" w:rsidRPr="00AC1E88" w:rsidRDefault="00AC1E88" w:rsidP="00AC1E88">
      <w:pPr>
        <w:pStyle w:val="ListParagraph"/>
        <w:numPr>
          <w:ilvl w:val="0"/>
          <w:numId w:val="5"/>
        </w:numPr>
        <w:tabs>
          <w:tab w:val="left" w:pos="841"/>
        </w:tabs>
        <w:ind w:right="671"/>
      </w:pPr>
      <w:r w:rsidRPr="00AC1E88">
        <w:t xml:space="preserve">7. Choi, E. J., Kim, G. H., Anti-proliferative effects of flavones on human cervical cancer cell lines. Cancer Res Treat, 2005; 37(5): 257-262. </w:t>
      </w:r>
    </w:p>
    <w:p w14:paraId="61CCD953" w14:textId="77777777" w:rsidR="00AC1E88" w:rsidRPr="00AC1E88" w:rsidRDefault="00AC1E88" w:rsidP="00AC1E88">
      <w:pPr>
        <w:pStyle w:val="ListParagraph"/>
        <w:numPr>
          <w:ilvl w:val="0"/>
          <w:numId w:val="5"/>
        </w:numPr>
        <w:tabs>
          <w:tab w:val="left" w:pos="841"/>
        </w:tabs>
        <w:ind w:right="671"/>
      </w:pPr>
      <w:r w:rsidRPr="00AC1E88">
        <w:t xml:space="preserve">8. </w:t>
      </w:r>
      <w:proofErr w:type="gramStart"/>
      <w:r w:rsidRPr="00AC1E88">
        <w:t>( Lu</w:t>
      </w:r>
      <w:proofErr w:type="gramEnd"/>
      <w:r w:rsidRPr="00AC1E88">
        <w:t xml:space="preserve">, W., Qin, Y., Yang, C., Li, L., Fu, Y., Deng, Y., &amp; Yin, J. (2017). Apigenin inhibits epithelial-mesenchymal transition, migration, and invasion of prostate cancer by downregulating matrix metalloproteinase-7 expression and increasing E-cadherin expression. </w:t>
      </w:r>
      <w:r w:rsidRPr="00AC1E88">
        <w:rPr>
          <w:i/>
          <w:iCs/>
        </w:rPr>
        <w:t>Oncology letters</w:t>
      </w:r>
      <w:r w:rsidRPr="00AC1E88">
        <w:t xml:space="preserve">, 13(4), 2275-2280. </w:t>
      </w:r>
    </w:p>
    <w:p w14:paraId="0ABA21B1" w14:textId="77777777" w:rsidR="00AC1E88" w:rsidRPr="00AC1E88" w:rsidRDefault="00AC1E88" w:rsidP="00AC1E88">
      <w:pPr>
        <w:pStyle w:val="ListParagraph"/>
        <w:numPr>
          <w:ilvl w:val="0"/>
          <w:numId w:val="5"/>
        </w:numPr>
        <w:tabs>
          <w:tab w:val="left" w:pos="841"/>
        </w:tabs>
        <w:ind w:right="671"/>
      </w:pPr>
      <w:r w:rsidRPr="00AC1E88">
        <w:t>9. Tong, X., &amp; C Pelling, J. (2013). Targeting the PI3K/Akt/mTOR axis by apigenin for cancer prevention</w:t>
      </w:r>
      <w:r w:rsidRPr="00AC1E88">
        <w:rPr>
          <w:i/>
          <w:iCs/>
        </w:rPr>
        <w:t>. Anti-Cancer Agents in Medicinal Chemistry</w:t>
      </w:r>
      <w:r w:rsidRPr="00AC1E88">
        <w:t xml:space="preserve"> (Formerly Current Medicinal Chemistry-Anti-Cancer Agents), 13(7), 971-978.) </w:t>
      </w:r>
    </w:p>
    <w:p w14:paraId="21AB434B" w14:textId="77777777" w:rsidR="00AC1E88" w:rsidRPr="00AC1E88" w:rsidRDefault="00AC1E88" w:rsidP="00AC1E88">
      <w:pPr>
        <w:pStyle w:val="ListParagraph"/>
        <w:numPr>
          <w:ilvl w:val="0"/>
          <w:numId w:val="5"/>
        </w:numPr>
        <w:tabs>
          <w:tab w:val="left" w:pos="841"/>
        </w:tabs>
        <w:ind w:right="671"/>
        <w:rPr>
          <w:lang w:val="en-IN"/>
        </w:rPr>
      </w:pPr>
      <w:r w:rsidRPr="00AC1E88">
        <w:t xml:space="preserve">10. Shukla, S., &amp; Gupta, S. (2010). Apigenin-induced cell cycle arrest is mediated by modulation of MAPK, PI3K/Akt, and loss of cyclin D1 associated retinoblastoma dephosphorylation in human prostate cancer cells. </w:t>
      </w:r>
      <w:r w:rsidRPr="00AC1E88">
        <w:rPr>
          <w:i/>
          <w:iCs/>
        </w:rPr>
        <w:t>Cell Cycle</w:t>
      </w:r>
      <w:r w:rsidRPr="00AC1E88">
        <w:t>, 9(24), 4911-4921.</w:t>
      </w:r>
    </w:p>
    <w:p w14:paraId="6B362ADB" w14:textId="77777777" w:rsidR="00E410A9" w:rsidRDefault="00E410A9">
      <w:pPr>
        <w:sectPr w:rsidR="00E410A9">
          <w:headerReference w:type="even" r:id="rId14"/>
          <w:pgSz w:w="11910" w:h="16840"/>
          <w:pgMar w:top="1320" w:right="1320" w:bottom="960" w:left="1320" w:header="874" w:footer="774" w:gutter="0"/>
          <w:cols w:space="720"/>
        </w:sectPr>
      </w:pPr>
    </w:p>
    <w:p w14:paraId="18170467" w14:textId="77777777" w:rsidR="00E410A9" w:rsidRDefault="00E410A9">
      <w:pPr>
        <w:pStyle w:val="BodyText"/>
        <w:spacing w:before="5"/>
        <w:rPr>
          <w:b/>
          <w:sz w:val="20"/>
        </w:rPr>
      </w:pPr>
    </w:p>
    <w:p w14:paraId="4610AC2C" w14:textId="77777777" w:rsidR="00E410A9" w:rsidRDefault="00000000">
      <w:pPr>
        <w:spacing w:before="91"/>
        <w:ind w:left="170" w:right="7406"/>
        <w:rPr>
          <w:i/>
          <w:sz w:val="20"/>
        </w:rPr>
      </w:pPr>
      <w:r>
        <w:rPr>
          <w:noProof/>
        </w:rPr>
        <w:drawing>
          <wp:anchor distT="0" distB="0" distL="0" distR="0" simplePos="0" relativeHeight="15730176" behindDoc="0" locked="0" layoutInCell="1" allowOverlap="1" wp14:anchorId="5DECA1B7" wp14:editId="5A04CFD5">
            <wp:simplePos x="0" y="0"/>
            <wp:positionH relativeFrom="page">
              <wp:posOffset>5840729</wp:posOffset>
            </wp:positionH>
            <wp:positionV relativeFrom="paragraph">
              <wp:posOffset>-144450</wp:posOffset>
            </wp:positionV>
            <wp:extent cx="721995" cy="5848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721995" cy="584834"/>
                    </a:xfrm>
                    <a:prstGeom prst="rect">
                      <a:avLst/>
                    </a:prstGeom>
                  </pic:spPr>
                </pic:pic>
              </a:graphicData>
            </a:graphic>
          </wp:anchor>
        </w:drawing>
      </w:r>
      <w:r>
        <w:rPr>
          <w:i/>
          <w:color w:val="032EBC"/>
          <w:sz w:val="20"/>
        </w:rPr>
        <w:t>Journal Title</w:t>
      </w:r>
      <w:r>
        <w:rPr>
          <w:i/>
          <w:color w:val="032EBC"/>
          <w:spacing w:val="1"/>
          <w:sz w:val="20"/>
        </w:rPr>
        <w:t xml:space="preserve"> </w:t>
      </w:r>
      <w:r>
        <w:rPr>
          <w:i/>
          <w:color w:val="032EBC"/>
          <w:sz w:val="20"/>
        </w:rPr>
        <w:t>Volume,</w:t>
      </w:r>
      <w:r>
        <w:rPr>
          <w:i/>
          <w:color w:val="032EBC"/>
          <w:spacing w:val="-8"/>
          <w:sz w:val="20"/>
        </w:rPr>
        <w:t xml:space="preserve"> </w:t>
      </w:r>
      <w:r>
        <w:rPr>
          <w:i/>
          <w:color w:val="032EBC"/>
          <w:sz w:val="20"/>
        </w:rPr>
        <w:t>Issue,</w:t>
      </w:r>
      <w:r>
        <w:rPr>
          <w:i/>
          <w:color w:val="032EBC"/>
          <w:spacing w:val="-7"/>
          <w:sz w:val="20"/>
        </w:rPr>
        <w:t xml:space="preserve"> </w:t>
      </w:r>
      <w:r>
        <w:rPr>
          <w:i/>
          <w:color w:val="032EBC"/>
          <w:sz w:val="20"/>
        </w:rPr>
        <w:t>ISSN:</w:t>
      </w:r>
    </w:p>
    <w:p w14:paraId="08A9FC23" w14:textId="77777777" w:rsidR="00E410A9" w:rsidRDefault="00000000">
      <w:pPr>
        <w:pStyle w:val="BodyText"/>
        <w:spacing w:before="8"/>
        <w:rPr>
          <w:i/>
          <w:sz w:val="15"/>
        </w:rPr>
      </w:pPr>
      <w:r>
        <w:pict w14:anchorId="05A5FCDE">
          <v:shape id="_x0000_s2050" style="position:absolute;margin-left:1in;margin-top:11.2pt;width:449.8pt;height:.1pt;z-index:-15727616;mso-wrap-distance-left:0;mso-wrap-distance-right:0;mso-position-horizontal-relative:page" coordorigin="1440,224" coordsize="8996,0" o:spt="100" adj="0,,0" path="m1440,224r4496,m5943,224r4493,e" filled="f" strokeweight=".14056mm">
            <v:stroke joinstyle="round"/>
            <v:formulas/>
            <v:path arrowok="t" o:connecttype="segments"/>
            <w10:wrap type="topAndBottom" anchorx="page"/>
          </v:shape>
        </w:pict>
      </w:r>
    </w:p>
    <w:p w14:paraId="7C3A909F" w14:textId="77777777" w:rsidR="00E410A9" w:rsidRDefault="00E410A9">
      <w:pPr>
        <w:pStyle w:val="BodyText"/>
        <w:spacing w:before="5"/>
        <w:rPr>
          <w:i/>
          <w:sz w:val="9"/>
        </w:rPr>
      </w:pPr>
    </w:p>
    <w:p w14:paraId="6DCB0FA8" w14:textId="77777777" w:rsidR="00E410A9" w:rsidRDefault="00000000">
      <w:pPr>
        <w:pStyle w:val="ListParagraph"/>
        <w:numPr>
          <w:ilvl w:val="0"/>
          <w:numId w:val="5"/>
        </w:numPr>
        <w:tabs>
          <w:tab w:val="left" w:pos="841"/>
        </w:tabs>
        <w:spacing w:before="92"/>
        <w:ind w:right="1047"/>
        <w:rPr>
          <w:b/>
        </w:rPr>
      </w:pPr>
      <w:r>
        <w:t xml:space="preserve">Fletcher D, Wagstaff CRD. </w:t>
      </w:r>
      <w:proofErr w:type="spellStart"/>
      <w:r>
        <w:t>Organisational</w:t>
      </w:r>
      <w:proofErr w:type="spellEnd"/>
      <w:r>
        <w:t xml:space="preserve"> psychology in elite sport: its emergence,</w:t>
      </w:r>
      <w:r>
        <w:rPr>
          <w:spacing w:val="-52"/>
        </w:rPr>
        <w:t xml:space="preserve"> </w:t>
      </w:r>
      <w:proofErr w:type="gramStart"/>
      <w:r>
        <w:t>application</w:t>
      </w:r>
      <w:proofErr w:type="gramEnd"/>
      <w:r>
        <w:t xml:space="preserve"> and future. </w:t>
      </w:r>
      <w:r>
        <w:rPr>
          <w:i/>
        </w:rPr>
        <w:t xml:space="preserve">Psychol Sport </w:t>
      </w:r>
      <w:proofErr w:type="spellStart"/>
      <w:r>
        <w:rPr>
          <w:i/>
        </w:rPr>
        <w:t>Exerc</w:t>
      </w:r>
      <w:proofErr w:type="spellEnd"/>
      <w:r>
        <w:t>. 2009;10(4):427–34p.</w:t>
      </w:r>
      <w:r>
        <w:rPr>
          <w:spacing w:val="1"/>
        </w:rPr>
        <w:t xml:space="preserve"> </w:t>
      </w:r>
      <w:proofErr w:type="gramStart"/>
      <w:r>
        <w:t>doi:10.1016/j.psychsport</w:t>
      </w:r>
      <w:proofErr w:type="gramEnd"/>
      <w:r>
        <w:t>.2009.03.009.</w:t>
      </w:r>
      <w:r>
        <w:rPr>
          <w:spacing w:val="-2"/>
        </w:rPr>
        <w:t xml:space="preserve"> </w:t>
      </w:r>
      <w:r>
        <w:rPr>
          <w:b/>
        </w:rPr>
        <w:t>(Electronic</w:t>
      </w:r>
      <w:r>
        <w:rPr>
          <w:b/>
          <w:spacing w:val="-2"/>
        </w:rPr>
        <w:t xml:space="preserve"> </w:t>
      </w:r>
      <w:r>
        <w:rPr>
          <w:b/>
        </w:rPr>
        <w:t>article –</w:t>
      </w:r>
      <w:r>
        <w:rPr>
          <w:b/>
          <w:spacing w:val="-5"/>
        </w:rPr>
        <w:t xml:space="preserve"> </w:t>
      </w:r>
      <w:r>
        <w:rPr>
          <w:b/>
        </w:rPr>
        <w:t>with</w:t>
      </w:r>
      <w:r>
        <w:rPr>
          <w:b/>
          <w:spacing w:val="-1"/>
        </w:rPr>
        <w:t xml:space="preserve"> </w:t>
      </w:r>
      <w:r>
        <w:rPr>
          <w:b/>
        </w:rPr>
        <w:t>DOI</w:t>
      </w:r>
      <w:r>
        <w:rPr>
          <w:b/>
          <w:spacing w:val="-2"/>
        </w:rPr>
        <w:t xml:space="preserve"> </w:t>
      </w:r>
      <w:r>
        <w:rPr>
          <w:b/>
        </w:rPr>
        <w:t>number)</w:t>
      </w:r>
    </w:p>
    <w:p w14:paraId="22248F74" w14:textId="77777777" w:rsidR="00E410A9" w:rsidRDefault="00E410A9">
      <w:pPr>
        <w:pStyle w:val="BodyText"/>
        <w:rPr>
          <w:b/>
        </w:rPr>
      </w:pPr>
    </w:p>
    <w:p w14:paraId="6FA00C83" w14:textId="77777777" w:rsidR="00E410A9" w:rsidRDefault="00000000">
      <w:pPr>
        <w:pStyle w:val="Heading3"/>
        <w:spacing w:line="252" w:lineRule="exact"/>
      </w:pPr>
      <w:r>
        <w:t>Books</w:t>
      </w:r>
    </w:p>
    <w:p w14:paraId="6A0CE058" w14:textId="77777777" w:rsidR="00E410A9" w:rsidRDefault="00000000">
      <w:pPr>
        <w:pStyle w:val="BodyText"/>
        <w:ind w:left="120" w:right="282"/>
      </w:pPr>
      <w:r>
        <w:t xml:space="preserve">Author(s) – Family name and initials, Multiple authors separated by a comma. </w:t>
      </w:r>
      <w:r>
        <w:rPr>
          <w:i/>
        </w:rPr>
        <w:t>Title of Book</w:t>
      </w:r>
      <w:r>
        <w:t>. Edition</w:t>
      </w:r>
      <w:r>
        <w:rPr>
          <w:spacing w:val="-52"/>
        </w:rPr>
        <w:t xml:space="preserve"> </w:t>
      </w:r>
      <w:r>
        <w:t>of</w:t>
      </w:r>
      <w:r>
        <w:rPr>
          <w:spacing w:val="-1"/>
        </w:rPr>
        <w:t xml:space="preserve"> </w:t>
      </w:r>
      <w:r>
        <w:t>book</w:t>
      </w:r>
      <w:r>
        <w:rPr>
          <w:spacing w:val="-4"/>
        </w:rPr>
        <w:t xml:space="preserve"> </w:t>
      </w:r>
      <w:r>
        <w:t>if</w:t>
      </w:r>
      <w:r>
        <w:rPr>
          <w:spacing w:val="-2"/>
        </w:rPr>
        <w:t xml:space="preserve"> </w:t>
      </w:r>
      <w:r>
        <w:t>later</w:t>
      </w:r>
      <w:r>
        <w:rPr>
          <w:spacing w:val="-1"/>
        </w:rPr>
        <w:t xml:space="preserve"> </w:t>
      </w:r>
      <w:r>
        <w:t>than 1st ed.</w:t>
      </w:r>
      <w:r>
        <w:rPr>
          <w:spacing w:val="-3"/>
        </w:rPr>
        <w:t xml:space="preserve"> </w:t>
      </w:r>
      <w:r>
        <w:t>Place</w:t>
      </w:r>
      <w:r>
        <w:rPr>
          <w:spacing w:val="-3"/>
        </w:rPr>
        <w:t xml:space="preserve"> </w:t>
      </w:r>
      <w:r>
        <w:t>of</w:t>
      </w:r>
      <w:r>
        <w:rPr>
          <w:spacing w:val="-1"/>
        </w:rPr>
        <w:t xml:space="preserve"> </w:t>
      </w:r>
      <w:r>
        <w:t>Publication:</w:t>
      </w:r>
      <w:r>
        <w:rPr>
          <w:spacing w:val="1"/>
        </w:rPr>
        <w:t xml:space="preserve"> </w:t>
      </w:r>
      <w:r>
        <w:t>Publisher Name;</w:t>
      </w:r>
      <w:r>
        <w:rPr>
          <w:spacing w:val="1"/>
        </w:rPr>
        <w:t xml:space="preserve"> </w:t>
      </w:r>
      <w:r>
        <w:t>Year</w:t>
      </w:r>
      <w:r>
        <w:rPr>
          <w:spacing w:val="-1"/>
        </w:rPr>
        <w:t xml:space="preserve"> </w:t>
      </w:r>
      <w:r>
        <w:t>of</w:t>
      </w:r>
      <w:r>
        <w:rPr>
          <w:spacing w:val="-1"/>
        </w:rPr>
        <w:t xml:space="preserve"> </w:t>
      </w:r>
      <w:r>
        <w:t>Publication.</w:t>
      </w:r>
    </w:p>
    <w:p w14:paraId="0B077965" w14:textId="77777777" w:rsidR="00E410A9" w:rsidRDefault="00000000">
      <w:pPr>
        <w:pStyle w:val="ListParagraph"/>
        <w:numPr>
          <w:ilvl w:val="0"/>
          <w:numId w:val="4"/>
        </w:numPr>
        <w:tabs>
          <w:tab w:val="left" w:pos="841"/>
        </w:tabs>
        <w:ind w:right="270"/>
        <w:rPr>
          <w:b/>
        </w:rPr>
      </w:pPr>
      <w:r>
        <w:t xml:space="preserve">Hofmeyr GJ, Neilson JP, </w:t>
      </w:r>
      <w:proofErr w:type="spellStart"/>
      <w:r>
        <w:t>Alfirevic</w:t>
      </w:r>
      <w:proofErr w:type="spellEnd"/>
      <w:r>
        <w:t xml:space="preserve"> Z, et al. </w:t>
      </w:r>
      <w:r>
        <w:rPr>
          <w:i/>
        </w:rPr>
        <w:t>A Cochrane Pocketbook: Pregnancy and</w:t>
      </w:r>
      <w:r>
        <w:rPr>
          <w:i/>
          <w:spacing w:val="1"/>
        </w:rPr>
        <w:t xml:space="preserve"> </w:t>
      </w:r>
      <w:r>
        <w:rPr>
          <w:i/>
        </w:rPr>
        <w:t>Childbirth</w:t>
      </w:r>
      <w:r>
        <w:t xml:space="preserve">. Chichester, West Sussex, England: John Wiley &amp; Sons Ltd; 2008. </w:t>
      </w:r>
      <w:r>
        <w:rPr>
          <w:b/>
        </w:rPr>
        <w:t>(Reference to</w:t>
      </w:r>
      <w:r>
        <w:rPr>
          <w:b/>
          <w:spacing w:val="-52"/>
        </w:rPr>
        <w:t xml:space="preserve"> </w:t>
      </w:r>
      <w:r>
        <w:rPr>
          <w:b/>
        </w:rPr>
        <w:t>a Book)</w:t>
      </w:r>
    </w:p>
    <w:p w14:paraId="38C8E0F9" w14:textId="77777777" w:rsidR="00E410A9" w:rsidRDefault="00000000">
      <w:pPr>
        <w:pStyle w:val="ListParagraph"/>
        <w:numPr>
          <w:ilvl w:val="0"/>
          <w:numId w:val="4"/>
        </w:numPr>
        <w:tabs>
          <w:tab w:val="left" w:pos="841"/>
        </w:tabs>
        <w:ind w:right="288"/>
        <w:rPr>
          <w:b/>
        </w:rPr>
      </w:pPr>
      <w:r>
        <w:t xml:space="preserve">Rowlands TE, Haine LS. Acute limb </w:t>
      </w:r>
      <w:proofErr w:type="spellStart"/>
      <w:r>
        <w:t>ischaemia</w:t>
      </w:r>
      <w:proofErr w:type="spellEnd"/>
      <w:r>
        <w:t xml:space="preserve">. In: Donnelly R, London NJM, editors. </w:t>
      </w:r>
      <w:r>
        <w:rPr>
          <w:i/>
        </w:rPr>
        <w:t>ABC</w:t>
      </w:r>
      <w:r>
        <w:rPr>
          <w:i/>
          <w:spacing w:val="-52"/>
        </w:rPr>
        <w:t xml:space="preserve"> </w:t>
      </w:r>
      <w:r>
        <w:rPr>
          <w:i/>
        </w:rPr>
        <w:t>of Arterial and Venous Disease</w:t>
      </w:r>
      <w:r>
        <w:t xml:space="preserve">. 2nd </w:t>
      </w:r>
      <w:proofErr w:type="spellStart"/>
      <w:r>
        <w:t>Edn</w:t>
      </w:r>
      <w:proofErr w:type="spellEnd"/>
      <w:r>
        <w:t>. West Sussex: Blackwell Publishing; 2009.</w:t>
      </w:r>
      <w:r>
        <w:rPr>
          <w:spacing w:val="1"/>
        </w:rPr>
        <w:t xml:space="preserve"> </w:t>
      </w:r>
      <w:r>
        <w:t>(</w:t>
      </w:r>
      <w:r>
        <w:rPr>
          <w:b/>
        </w:rPr>
        <w:t>Reference to</w:t>
      </w:r>
      <w:r>
        <w:rPr>
          <w:b/>
          <w:spacing w:val="-3"/>
        </w:rPr>
        <w:t xml:space="preserve"> </w:t>
      </w:r>
      <w:r>
        <w:rPr>
          <w:b/>
        </w:rPr>
        <w:t>a Chapter</w:t>
      </w:r>
      <w:r>
        <w:rPr>
          <w:b/>
          <w:spacing w:val="1"/>
        </w:rPr>
        <w:t xml:space="preserve"> </w:t>
      </w:r>
      <w:r>
        <w:rPr>
          <w:b/>
        </w:rPr>
        <w:t>in</w:t>
      </w:r>
      <w:r>
        <w:rPr>
          <w:b/>
          <w:spacing w:val="-1"/>
        </w:rPr>
        <w:t xml:space="preserve"> </w:t>
      </w:r>
      <w:r>
        <w:rPr>
          <w:b/>
        </w:rPr>
        <w:t>an</w:t>
      </w:r>
      <w:r>
        <w:rPr>
          <w:b/>
          <w:spacing w:val="-1"/>
        </w:rPr>
        <w:t xml:space="preserve"> </w:t>
      </w:r>
      <w:r>
        <w:rPr>
          <w:b/>
        </w:rPr>
        <w:t>Edited Book)</w:t>
      </w:r>
    </w:p>
    <w:p w14:paraId="0D6B7CAA" w14:textId="77777777" w:rsidR="00E410A9" w:rsidRDefault="00000000">
      <w:pPr>
        <w:pStyle w:val="ListParagraph"/>
        <w:numPr>
          <w:ilvl w:val="0"/>
          <w:numId w:val="4"/>
        </w:numPr>
        <w:tabs>
          <w:tab w:val="left" w:pos="841"/>
        </w:tabs>
        <w:spacing w:before="2"/>
        <w:ind w:right="161"/>
        <w:rPr>
          <w:b/>
        </w:rPr>
      </w:pPr>
      <w:r>
        <w:t>Bartlett A, Breastwork: Rethinking breastfeeding [monograph online]. Sydney, NSW:</w:t>
      </w:r>
      <w:r>
        <w:rPr>
          <w:spacing w:val="1"/>
        </w:rPr>
        <w:t xml:space="preserve"> </w:t>
      </w:r>
      <w:r>
        <w:t xml:space="preserve">University of New South Wales Press; 2005 [cited 2009 Nov 10]. Available from: </w:t>
      </w:r>
      <w:proofErr w:type="spellStart"/>
      <w:r>
        <w:t>NetLibrary</w:t>
      </w:r>
      <w:proofErr w:type="spellEnd"/>
      <w:r>
        <w:rPr>
          <w:spacing w:val="-52"/>
        </w:rPr>
        <w:t xml:space="preserve"> </w:t>
      </w:r>
      <w:r>
        <w:rPr>
          <w:b/>
        </w:rPr>
        <w:t>(Electronic</w:t>
      </w:r>
      <w:r>
        <w:rPr>
          <w:b/>
          <w:spacing w:val="-1"/>
        </w:rPr>
        <w:t xml:space="preserve"> </w:t>
      </w:r>
      <w:r>
        <w:rPr>
          <w:b/>
        </w:rPr>
        <w:t>Book)</w:t>
      </w:r>
    </w:p>
    <w:p w14:paraId="6F9A2ED1" w14:textId="77777777" w:rsidR="00E410A9" w:rsidRDefault="00E410A9">
      <w:pPr>
        <w:pStyle w:val="BodyText"/>
        <w:spacing w:before="9"/>
        <w:rPr>
          <w:b/>
          <w:sz w:val="21"/>
        </w:rPr>
      </w:pPr>
    </w:p>
    <w:p w14:paraId="0902F673" w14:textId="77777777" w:rsidR="00E410A9" w:rsidRDefault="00000000">
      <w:pPr>
        <w:pStyle w:val="Heading3"/>
      </w:pPr>
      <w:r>
        <w:t>Conference</w:t>
      </w:r>
      <w:r>
        <w:rPr>
          <w:spacing w:val="-1"/>
        </w:rPr>
        <w:t xml:space="preserve"> </w:t>
      </w:r>
      <w:r>
        <w:t>Papers</w:t>
      </w:r>
    </w:p>
    <w:p w14:paraId="51B54A41" w14:textId="77777777" w:rsidR="00E410A9" w:rsidRDefault="00000000">
      <w:pPr>
        <w:pStyle w:val="BodyText"/>
        <w:spacing w:before="1"/>
        <w:ind w:left="120" w:right="301"/>
      </w:pPr>
      <w:r>
        <w:t>Author(s) of paper – Family name and initials. Title of paper. In: Editor(s) Family name and initials,</w:t>
      </w:r>
      <w:r>
        <w:rPr>
          <w:spacing w:val="-52"/>
        </w:rPr>
        <w:t xml:space="preserve"> </w:t>
      </w:r>
      <w:r>
        <w:t xml:space="preserve">editor(s). </w:t>
      </w:r>
      <w:r>
        <w:rPr>
          <w:i/>
        </w:rPr>
        <w:t>Title of Conference</w:t>
      </w:r>
      <w:r>
        <w:t>; Date of conference; Place of conference. Place of publication:</w:t>
      </w:r>
      <w:r>
        <w:rPr>
          <w:spacing w:val="1"/>
        </w:rPr>
        <w:t xml:space="preserve"> </w:t>
      </w:r>
      <w:r>
        <w:t>Publisher’s</w:t>
      </w:r>
      <w:r>
        <w:rPr>
          <w:spacing w:val="-3"/>
        </w:rPr>
        <w:t xml:space="preserve"> </w:t>
      </w:r>
      <w:r>
        <w:t>name;</w:t>
      </w:r>
      <w:r>
        <w:rPr>
          <w:spacing w:val="1"/>
        </w:rPr>
        <w:t xml:space="preserve"> </w:t>
      </w:r>
      <w:r>
        <w:t>Year of</w:t>
      </w:r>
      <w:r>
        <w:rPr>
          <w:spacing w:val="-2"/>
        </w:rPr>
        <w:t xml:space="preserve"> </w:t>
      </w:r>
      <w:r>
        <w:t>publication.</w:t>
      </w:r>
      <w:r>
        <w:rPr>
          <w:spacing w:val="-1"/>
        </w:rPr>
        <w:t xml:space="preserve"> </w:t>
      </w:r>
      <w:r>
        <w:t>Page numbers.</w:t>
      </w:r>
    </w:p>
    <w:p w14:paraId="32EE8D76" w14:textId="77777777" w:rsidR="00E410A9" w:rsidRDefault="00000000">
      <w:pPr>
        <w:pStyle w:val="ListParagraph"/>
        <w:numPr>
          <w:ilvl w:val="1"/>
          <w:numId w:val="4"/>
        </w:numPr>
        <w:tabs>
          <w:tab w:val="left" w:pos="1201"/>
        </w:tabs>
        <w:ind w:right="114"/>
        <w:jc w:val="both"/>
        <w:rPr>
          <w:b/>
        </w:rPr>
      </w:pPr>
      <w:r>
        <w:t>Kimura J, Shibasaki H (Eds). Recent advances in clinical neurophysiology.</w:t>
      </w:r>
      <w:r>
        <w:rPr>
          <w:spacing w:val="55"/>
        </w:rPr>
        <w:t xml:space="preserve"> </w:t>
      </w:r>
      <w:r>
        <w:rPr>
          <w:i/>
        </w:rPr>
        <w:t>Proceedings</w:t>
      </w:r>
      <w:r>
        <w:rPr>
          <w:i/>
          <w:spacing w:val="1"/>
        </w:rPr>
        <w:t xml:space="preserve"> </w:t>
      </w:r>
      <w:r>
        <w:rPr>
          <w:i/>
        </w:rPr>
        <w:t>of the 10th International Congress of EMG and Clinical Neurophysiology</w:t>
      </w:r>
      <w:r>
        <w:t>; 1995 Oct 15-</w:t>
      </w:r>
      <w:r>
        <w:rPr>
          <w:spacing w:val="1"/>
        </w:rPr>
        <w:t xml:space="preserve"> </w:t>
      </w:r>
      <w:r>
        <w:t>19; Kyoto,</w:t>
      </w:r>
      <w:r>
        <w:rPr>
          <w:spacing w:val="-1"/>
        </w:rPr>
        <w:t xml:space="preserve"> </w:t>
      </w:r>
      <w:r>
        <w:t>Japan. Amsterdam:</w:t>
      </w:r>
      <w:r>
        <w:rPr>
          <w:spacing w:val="1"/>
        </w:rPr>
        <w:t xml:space="preserve"> </w:t>
      </w:r>
      <w:r>
        <w:t>Elsevier; 1996. (</w:t>
      </w:r>
      <w:r>
        <w:rPr>
          <w:b/>
        </w:rPr>
        <w:t>Conference Proceedings)</w:t>
      </w:r>
    </w:p>
    <w:p w14:paraId="04B5A649" w14:textId="77777777" w:rsidR="00E410A9" w:rsidRDefault="00000000">
      <w:pPr>
        <w:pStyle w:val="ListParagraph"/>
        <w:numPr>
          <w:ilvl w:val="1"/>
          <w:numId w:val="4"/>
        </w:numPr>
        <w:tabs>
          <w:tab w:val="left" w:pos="1201"/>
        </w:tabs>
        <w:ind w:right="120"/>
        <w:jc w:val="both"/>
      </w:pPr>
      <w:r>
        <w:t>Bengtsson</w:t>
      </w:r>
      <w:r>
        <w:rPr>
          <w:spacing w:val="1"/>
        </w:rPr>
        <w:t xml:space="preserve"> </w:t>
      </w:r>
      <w:r>
        <w:t>S,</w:t>
      </w:r>
      <w:r>
        <w:rPr>
          <w:spacing w:val="1"/>
        </w:rPr>
        <w:t xml:space="preserve"> </w:t>
      </w:r>
      <w:r>
        <w:t>Solheim</w:t>
      </w:r>
      <w:r>
        <w:rPr>
          <w:spacing w:val="1"/>
        </w:rPr>
        <w:t xml:space="preserve"> </w:t>
      </w:r>
      <w:r>
        <w:t>BG.</w:t>
      </w:r>
      <w:r>
        <w:rPr>
          <w:spacing w:val="1"/>
        </w:rPr>
        <w:t xml:space="preserve"> </w:t>
      </w:r>
      <w:r>
        <w:t>Enforcement</w:t>
      </w:r>
      <w:r>
        <w:rPr>
          <w:spacing w:val="1"/>
        </w:rPr>
        <w:t xml:space="preserve"> </w:t>
      </w:r>
      <w:r>
        <w:t>of</w:t>
      </w:r>
      <w:r>
        <w:rPr>
          <w:spacing w:val="1"/>
        </w:rPr>
        <w:t xml:space="preserve"> </w:t>
      </w:r>
      <w:r>
        <w:t>data</w:t>
      </w:r>
      <w:r>
        <w:rPr>
          <w:spacing w:val="1"/>
        </w:rPr>
        <w:t xml:space="preserve"> </w:t>
      </w:r>
      <w:r>
        <w:t>protection,</w:t>
      </w:r>
      <w:r>
        <w:rPr>
          <w:spacing w:val="1"/>
        </w:rPr>
        <w:t xml:space="preserve"> </w:t>
      </w:r>
      <w:proofErr w:type="gramStart"/>
      <w:r>
        <w:t>privacy</w:t>
      </w:r>
      <w:proofErr w:type="gramEnd"/>
      <w:r>
        <w:rPr>
          <w:spacing w:val="1"/>
        </w:rPr>
        <w:t xml:space="preserve"> </w:t>
      </w:r>
      <w:r>
        <w:t>and</w:t>
      </w:r>
      <w:r>
        <w:rPr>
          <w:spacing w:val="1"/>
        </w:rPr>
        <w:t xml:space="preserve"> </w:t>
      </w:r>
      <w:r>
        <w:t>security</w:t>
      </w:r>
      <w:r>
        <w:rPr>
          <w:spacing w:val="1"/>
        </w:rPr>
        <w:t xml:space="preserve"> </w:t>
      </w:r>
      <w:r>
        <w:t>in</w:t>
      </w:r>
      <w:r>
        <w:rPr>
          <w:spacing w:val="1"/>
        </w:rPr>
        <w:t xml:space="preserve"> </w:t>
      </w:r>
      <w:r>
        <w:t>medical</w:t>
      </w:r>
      <w:r>
        <w:rPr>
          <w:spacing w:val="-2"/>
        </w:rPr>
        <w:t xml:space="preserve"> </w:t>
      </w:r>
      <w:r>
        <w:t>informatics.</w:t>
      </w:r>
      <w:r>
        <w:rPr>
          <w:spacing w:val="-1"/>
        </w:rPr>
        <w:t xml:space="preserve"> </w:t>
      </w:r>
      <w:r>
        <w:t>In: Lun</w:t>
      </w:r>
      <w:r>
        <w:rPr>
          <w:spacing w:val="-1"/>
        </w:rPr>
        <w:t xml:space="preserve"> </w:t>
      </w:r>
      <w:r>
        <w:t xml:space="preserve">KC. </w:t>
      </w:r>
      <w:proofErr w:type="spellStart"/>
      <w:r>
        <w:t>Degoulet</w:t>
      </w:r>
      <w:proofErr w:type="spellEnd"/>
      <w:r>
        <w:t xml:space="preserve"> P.</w:t>
      </w:r>
      <w:r>
        <w:rPr>
          <w:spacing w:val="-1"/>
        </w:rPr>
        <w:t xml:space="preserve"> </w:t>
      </w:r>
      <w:proofErr w:type="spellStart"/>
      <w:r>
        <w:t>Piemme</w:t>
      </w:r>
      <w:proofErr w:type="spellEnd"/>
      <w:r>
        <w:rPr>
          <w:spacing w:val="-3"/>
        </w:rPr>
        <w:t xml:space="preserve"> </w:t>
      </w:r>
      <w:r>
        <w:t>TE,</w:t>
      </w:r>
      <w:r>
        <w:rPr>
          <w:spacing w:val="-1"/>
        </w:rPr>
        <w:t xml:space="preserve"> </w:t>
      </w:r>
      <w:proofErr w:type="spellStart"/>
      <w:r>
        <w:t>Reinhoff</w:t>
      </w:r>
      <w:proofErr w:type="spellEnd"/>
      <w:r>
        <w:rPr>
          <w:spacing w:val="-2"/>
        </w:rPr>
        <w:t xml:space="preserve"> </w:t>
      </w:r>
      <w:r>
        <w:t>O,</w:t>
      </w:r>
      <w:r>
        <w:rPr>
          <w:spacing w:val="-3"/>
        </w:rPr>
        <w:t xml:space="preserve"> </w:t>
      </w:r>
      <w:r>
        <w:t>(Eds.)</w:t>
      </w:r>
      <w:r>
        <w:rPr>
          <w:spacing w:val="-3"/>
        </w:rPr>
        <w:t xml:space="preserve"> </w:t>
      </w:r>
      <w:r>
        <w:t>MEDINFO</w:t>
      </w:r>
    </w:p>
    <w:p w14:paraId="47B8FDC2" w14:textId="77777777" w:rsidR="00E410A9" w:rsidRDefault="00000000">
      <w:pPr>
        <w:ind w:left="1200" w:right="113"/>
        <w:jc w:val="both"/>
        <w:rPr>
          <w:b/>
        </w:rPr>
      </w:pPr>
      <w:r>
        <w:t xml:space="preserve">92. </w:t>
      </w:r>
      <w:r>
        <w:rPr>
          <w:i/>
        </w:rPr>
        <w:t>Proceedings of the 7th World Congress on Medical Informatics</w:t>
      </w:r>
      <w:r>
        <w:t>; 1992 Sep 6-10;</w:t>
      </w:r>
      <w:r>
        <w:rPr>
          <w:spacing w:val="1"/>
        </w:rPr>
        <w:t xml:space="preserve"> </w:t>
      </w:r>
      <w:proofErr w:type="gramStart"/>
      <w:r>
        <w:t xml:space="preserve">Geneva,   </w:t>
      </w:r>
      <w:proofErr w:type="gramEnd"/>
      <w:r>
        <w:rPr>
          <w:spacing w:val="1"/>
        </w:rPr>
        <w:t xml:space="preserve"> </w:t>
      </w:r>
      <w:r>
        <w:t xml:space="preserve">Switzerland.   </w:t>
      </w:r>
      <w:r>
        <w:rPr>
          <w:spacing w:val="1"/>
        </w:rPr>
        <w:t xml:space="preserve"> </w:t>
      </w:r>
      <w:r>
        <w:t xml:space="preserve">Amsterdam:   </w:t>
      </w:r>
      <w:r>
        <w:rPr>
          <w:spacing w:val="1"/>
        </w:rPr>
        <w:t xml:space="preserve"> </w:t>
      </w:r>
      <w:r>
        <w:t xml:space="preserve">North   </w:t>
      </w:r>
      <w:r>
        <w:rPr>
          <w:spacing w:val="1"/>
        </w:rPr>
        <w:t xml:space="preserve"> </w:t>
      </w:r>
      <w:proofErr w:type="gramStart"/>
      <w:r>
        <w:t xml:space="preserve">Holland;   </w:t>
      </w:r>
      <w:proofErr w:type="gramEnd"/>
      <w:r>
        <w:t xml:space="preserve"> </w:t>
      </w:r>
      <w:r>
        <w:rPr>
          <w:spacing w:val="1"/>
        </w:rPr>
        <w:t xml:space="preserve"> </w:t>
      </w:r>
      <w:r>
        <w:t xml:space="preserve">1992.    </w:t>
      </w:r>
      <w:r>
        <w:rPr>
          <w:spacing w:val="1"/>
        </w:rPr>
        <w:t xml:space="preserve"> </w:t>
      </w:r>
      <w:r>
        <w:t>1561–5p.</w:t>
      </w:r>
      <w:r>
        <w:rPr>
          <w:spacing w:val="1"/>
        </w:rPr>
        <w:t xml:space="preserve"> </w:t>
      </w:r>
      <w:r>
        <w:rPr>
          <w:b/>
        </w:rPr>
        <w:t>(Published</w:t>
      </w:r>
      <w:r>
        <w:rPr>
          <w:b/>
          <w:spacing w:val="-1"/>
        </w:rPr>
        <w:t xml:space="preserve"> </w:t>
      </w:r>
      <w:r>
        <w:rPr>
          <w:b/>
        </w:rPr>
        <w:t>Conference Paper)</w:t>
      </w:r>
    </w:p>
    <w:p w14:paraId="1EEBE102" w14:textId="77777777" w:rsidR="00E410A9" w:rsidRDefault="00000000">
      <w:pPr>
        <w:pStyle w:val="ListParagraph"/>
        <w:numPr>
          <w:ilvl w:val="1"/>
          <w:numId w:val="4"/>
        </w:numPr>
        <w:tabs>
          <w:tab w:val="left" w:pos="1201"/>
        </w:tabs>
        <w:ind w:right="653"/>
      </w:pPr>
      <w:r>
        <w:t>Bowden FJ, Fairley CK. Endemic STDs in the Northern Territory: Estimations of</w:t>
      </w:r>
      <w:r>
        <w:rPr>
          <w:spacing w:val="1"/>
        </w:rPr>
        <w:t xml:space="preserve"> </w:t>
      </w:r>
      <w:r>
        <w:t xml:space="preserve">effective rates of partner exchange. Paper presented at: </w:t>
      </w:r>
      <w:r>
        <w:rPr>
          <w:i/>
        </w:rPr>
        <w:t>The Scientific Meeting of the</w:t>
      </w:r>
      <w:r>
        <w:rPr>
          <w:i/>
          <w:spacing w:val="-52"/>
        </w:rPr>
        <w:t xml:space="preserve"> </w:t>
      </w:r>
      <w:r>
        <w:rPr>
          <w:i/>
        </w:rPr>
        <w:t>Royal</w:t>
      </w:r>
      <w:r>
        <w:rPr>
          <w:i/>
          <w:spacing w:val="-1"/>
        </w:rPr>
        <w:t xml:space="preserve"> </w:t>
      </w:r>
      <w:r>
        <w:rPr>
          <w:i/>
        </w:rPr>
        <w:t>Australian</w:t>
      </w:r>
      <w:r>
        <w:rPr>
          <w:i/>
          <w:spacing w:val="-1"/>
        </w:rPr>
        <w:t xml:space="preserve"> </w:t>
      </w:r>
      <w:r>
        <w:rPr>
          <w:i/>
        </w:rPr>
        <w:t>College of Physicians.</w:t>
      </w:r>
      <w:r>
        <w:rPr>
          <w:i/>
          <w:spacing w:val="2"/>
        </w:rPr>
        <w:t xml:space="preserve"> </w:t>
      </w:r>
      <w:r>
        <w:rPr>
          <w:i/>
        </w:rPr>
        <w:t>Darwin,</w:t>
      </w:r>
      <w:r>
        <w:rPr>
          <w:i/>
          <w:spacing w:val="-1"/>
        </w:rPr>
        <w:t xml:space="preserve"> </w:t>
      </w:r>
      <w:r>
        <w:rPr>
          <w:i/>
        </w:rPr>
        <w:t>Australia.</w:t>
      </w:r>
      <w:r>
        <w:rPr>
          <w:i/>
          <w:spacing w:val="-2"/>
        </w:rPr>
        <w:t xml:space="preserve"> </w:t>
      </w:r>
      <w:r>
        <w:t>1996</w:t>
      </w:r>
      <w:r>
        <w:rPr>
          <w:spacing w:val="-4"/>
        </w:rPr>
        <w:t xml:space="preserve"> </w:t>
      </w:r>
      <w:r>
        <w:t>June</w:t>
      </w:r>
      <w:r>
        <w:rPr>
          <w:spacing w:val="-1"/>
        </w:rPr>
        <w:t xml:space="preserve"> </w:t>
      </w:r>
      <w:r>
        <w:t>24-25.</w:t>
      </w:r>
    </w:p>
    <w:p w14:paraId="5A23C1EC" w14:textId="77777777" w:rsidR="00E410A9" w:rsidRDefault="00000000">
      <w:pPr>
        <w:pStyle w:val="Heading2"/>
        <w:ind w:left="1200"/>
      </w:pPr>
      <w:r>
        <w:t>(Un</w:t>
      </w:r>
      <w:r>
        <w:rPr>
          <w:spacing w:val="-2"/>
        </w:rPr>
        <w:t xml:space="preserve"> </w:t>
      </w:r>
      <w:r>
        <w:t>published</w:t>
      </w:r>
      <w:r>
        <w:rPr>
          <w:spacing w:val="-2"/>
        </w:rPr>
        <w:t xml:space="preserve"> </w:t>
      </w:r>
      <w:r>
        <w:t>Conference</w:t>
      </w:r>
      <w:r>
        <w:rPr>
          <w:spacing w:val="-1"/>
        </w:rPr>
        <w:t xml:space="preserve"> </w:t>
      </w:r>
      <w:r>
        <w:t>Paper)</w:t>
      </w:r>
    </w:p>
    <w:p w14:paraId="28D35D6B" w14:textId="77777777" w:rsidR="00E410A9" w:rsidRDefault="00E410A9">
      <w:pPr>
        <w:pStyle w:val="BodyText"/>
        <w:spacing w:before="11"/>
        <w:rPr>
          <w:b/>
          <w:sz w:val="21"/>
        </w:rPr>
      </w:pPr>
    </w:p>
    <w:p w14:paraId="4FB38DD0" w14:textId="77777777" w:rsidR="00E410A9" w:rsidRDefault="00000000">
      <w:pPr>
        <w:pStyle w:val="Heading3"/>
        <w:spacing w:before="0"/>
        <w:jc w:val="both"/>
      </w:pPr>
      <w:r>
        <w:t>Newspaper</w:t>
      </w:r>
      <w:r>
        <w:rPr>
          <w:spacing w:val="-2"/>
        </w:rPr>
        <w:t xml:space="preserve"> </w:t>
      </w:r>
      <w:r>
        <w:t>and Magazine</w:t>
      </w:r>
      <w:r>
        <w:rPr>
          <w:spacing w:val="-3"/>
        </w:rPr>
        <w:t xml:space="preserve"> </w:t>
      </w:r>
      <w:r>
        <w:t>Articles</w:t>
      </w:r>
    </w:p>
    <w:p w14:paraId="36544A64" w14:textId="77777777" w:rsidR="00E410A9" w:rsidRDefault="00000000">
      <w:pPr>
        <w:pStyle w:val="BodyText"/>
        <w:spacing w:before="2"/>
        <w:ind w:left="120" w:right="595"/>
        <w:jc w:val="both"/>
      </w:pPr>
      <w:r>
        <w:t xml:space="preserve">Author(s) – family name and initials. Article title. Newspaper title (edition of paper </w:t>
      </w:r>
      <w:proofErr w:type="spellStart"/>
      <w:r>
        <w:t>eg.</w:t>
      </w:r>
      <w:proofErr w:type="spellEnd"/>
      <w:r>
        <w:t xml:space="preserve"> Weekend</w:t>
      </w:r>
      <w:r>
        <w:rPr>
          <w:spacing w:val="-52"/>
        </w:rPr>
        <w:t xml:space="preserve"> </w:t>
      </w:r>
      <w:r>
        <w:t xml:space="preserve">edition). Date of publication – year month (3 letter abbreviation) day: Sect. Location </w:t>
      </w:r>
      <w:proofErr w:type="spellStart"/>
      <w:r>
        <w:t>eg.</w:t>
      </w:r>
      <w:proofErr w:type="spellEnd"/>
      <w:r>
        <w:t xml:space="preserve"> A:12 or</w:t>
      </w:r>
      <w:r>
        <w:rPr>
          <w:spacing w:val="1"/>
        </w:rPr>
        <w:t xml:space="preserve"> </w:t>
      </w:r>
      <w:r>
        <w:t>Business 5</w:t>
      </w:r>
      <w:r>
        <w:rPr>
          <w:spacing w:val="-3"/>
        </w:rPr>
        <w:t xml:space="preserve"> </w:t>
      </w:r>
      <w:r>
        <w:t>(5</w:t>
      </w:r>
      <w:r>
        <w:rPr>
          <w:spacing w:val="-3"/>
        </w:rPr>
        <w:t xml:space="preserve"> </w:t>
      </w:r>
      <w:r>
        <w:t>is</w:t>
      </w:r>
      <w:r>
        <w:rPr>
          <w:spacing w:val="-2"/>
        </w:rPr>
        <w:t xml:space="preserve"> </w:t>
      </w:r>
      <w:r>
        <w:t>the page number)</w:t>
      </w:r>
      <w:r>
        <w:rPr>
          <w:spacing w:val="-2"/>
        </w:rPr>
        <w:t xml:space="preserve"> </w:t>
      </w:r>
      <w:r>
        <w:t>column</w:t>
      </w:r>
      <w:r>
        <w:rPr>
          <w:spacing w:val="-3"/>
        </w:rPr>
        <w:t xml:space="preserve"> </w:t>
      </w:r>
      <w:r>
        <w:t>number</w:t>
      </w:r>
      <w:r>
        <w:rPr>
          <w:spacing w:val="-2"/>
        </w:rPr>
        <w:t xml:space="preserve"> </w:t>
      </w:r>
      <w:r>
        <w:t>is</w:t>
      </w:r>
      <w:r>
        <w:rPr>
          <w:spacing w:val="-2"/>
        </w:rPr>
        <w:t xml:space="preserve"> </w:t>
      </w:r>
      <w:r>
        <w:t xml:space="preserve">applicable </w:t>
      </w:r>
      <w:proofErr w:type="spellStart"/>
      <w:r>
        <w:t>eg.</w:t>
      </w:r>
      <w:proofErr w:type="spellEnd"/>
      <w:r>
        <w:t xml:space="preserve"> col. 1)</w:t>
      </w:r>
    </w:p>
    <w:p w14:paraId="5AB6B265" w14:textId="77777777" w:rsidR="00E410A9" w:rsidRDefault="00000000">
      <w:pPr>
        <w:pStyle w:val="ListParagraph"/>
        <w:numPr>
          <w:ilvl w:val="0"/>
          <w:numId w:val="3"/>
        </w:numPr>
        <w:tabs>
          <w:tab w:val="left" w:pos="841"/>
        </w:tabs>
        <w:ind w:right="145"/>
        <w:rPr>
          <w:b/>
        </w:rPr>
      </w:pPr>
      <w:r>
        <w:t xml:space="preserve">Robertson J. Not married to </w:t>
      </w:r>
      <w:proofErr w:type="gramStart"/>
      <w:r>
        <w:t>the art</w:t>
      </w:r>
      <w:proofErr w:type="gramEnd"/>
      <w:r>
        <w:t xml:space="preserve">. </w:t>
      </w:r>
      <w:r>
        <w:rPr>
          <w:i/>
        </w:rPr>
        <w:t xml:space="preserve">The Courier Mail </w:t>
      </w:r>
      <w:r>
        <w:t>(Weekend Edition). 2010 Mar 6-</w:t>
      </w:r>
      <w:proofErr w:type="gramStart"/>
      <w:r>
        <w:t>7:Sect.</w:t>
      </w:r>
      <w:proofErr w:type="gramEnd"/>
      <w:r>
        <w:rPr>
          <w:spacing w:val="-52"/>
        </w:rPr>
        <w:t xml:space="preserve"> </w:t>
      </w:r>
      <w:r>
        <w:t>ETC:15</w:t>
      </w:r>
      <w:r>
        <w:rPr>
          <w:spacing w:val="-1"/>
        </w:rPr>
        <w:t xml:space="preserve"> </w:t>
      </w:r>
      <w:r>
        <w:t>(</w:t>
      </w:r>
      <w:r>
        <w:rPr>
          <w:b/>
        </w:rPr>
        <w:t>Newspaper Article)</w:t>
      </w:r>
    </w:p>
    <w:p w14:paraId="2DE6C541" w14:textId="77777777" w:rsidR="00E410A9" w:rsidRDefault="00000000">
      <w:pPr>
        <w:pStyle w:val="ListParagraph"/>
        <w:numPr>
          <w:ilvl w:val="0"/>
          <w:numId w:val="3"/>
        </w:numPr>
        <w:tabs>
          <w:tab w:val="left" w:pos="841"/>
          <w:tab w:val="left" w:pos="5180"/>
        </w:tabs>
        <w:ind w:right="116"/>
        <w:rPr>
          <w:b/>
        </w:rPr>
      </w:pPr>
      <w:r>
        <w:t xml:space="preserve">Marano  </w:t>
      </w:r>
      <w:r>
        <w:rPr>
          <w:spacing w:val="30"/>
        </w:rPr>
        <w:t xml:space="preserve"> </w:t>
      </w:r>
      <w:r>
        <w:t xml:space="preserve">HE.  </w:t>
      </w:r>
      <w:r>
        <w:rPr>
          <w:spacing w:val="29"/>
        </w:rPr>
        <w:t xml:space="preserve"> </w:t>
      </w:r>
      <w:r>
        <w:t xml:space="preserve">Making  </w:t>
      </w:r>
      <w:r>
        <w:rPr>
          <w:spacing w:val="30"/>
        </w:rPr>
        <w:t xml:space="preserve"> </w:t>
      </w:r>
      <w:r>
        <w:t xml:space="preserve">of  </w:t>
      </w:r>
      <w:r>
        <w:rPr>
          <w:spacing w:val="31"/>
        </w:rPr>
        <w:t xml:space="preserve"> </w:t>
      </w:r>
      <w:r>
        <w:t xml:space="preserve">a  </w:t>
      </w:r>
      <w:r>
        <w:rPr>
          <w:spacing w:val="30"/>
        </w:rPr>
        <w:t xml:space="preserve"> </w:t>
      </w:r>
      <w:r>
        <w:t>perfectionist.</w:t>
      </w:r>
      <w:r>
        <w:tab/>
      </w:r>
      <w:r>
        <w:rPr>
          <w:i/>
        </w:rPr>
        <w:t>Psychol</w:t>
      </w:r>
      <w:r>
        <w:rPr>
          <w:i/>
          <w:spacing w:val="29"/>
        </w:rPr>
        <w:t xml:space="preserve"> </w:t>
      </w:r>
      <w:r>
        <w:rPr>
          <w:i/>
        </w:rPr>
        <w:t>Today.</w:t>
      </w:r>
      <w:r>
        <w:rPr>
          <w:i/>
          <w:spacing w:val="28"/>
        </w:rPr>
        <w:t xml:space="preserve"> </w:t>
      </w:r>
      <w:r>
        <w:t>2008</w:t>
      </w:r>
      <w:r>
        <w:rPr>
          <w:spacing w:val="27"/>
        </w:rPr>
        <w:t xml:space="preserve"> </w:t>
      </w:r>
      <w:r>
        <w:t>Mar-</w:t>
      </w:r>
      <w:proofErr w:type="gramStart"/>
      <w:r>
        <w:t>Apr;41:80</w:t>
      </w:r>
      <w:proofErr w:type="gramEnd"/>
      <w:r>
        <w:t>-86</w:t>
      </w:r>
      <w:r>
        <w:rPr>
          <w:spacing w:val="-52"/>
        </w:rPr>
        <w:t xml:space="preserve"> </w:t>
      </w:r>
      <w:r>
        <w:t>(</w:t>
      </w:r>
      <w:r>
        <w:rPr>
          <w:b/>
        </w:rPr>
        <w:t>Magazine</w:t>
      </w:r>
      <w:r>
        <w:rPr>
          <w:b/>
          <w:spacing w:val="-1"/>
        </w:rPr>
        <w:t xml:space="preserve"> </w:t>
      </w:r>
      <w:r>
        <w:rPr>
          <w:b/>
        </w:rPr>
        <w:t>Article)</w:t>
      </w:r>
    </w:p>
    <w:p w14:paraId="092A0C0F" w14:textId="77777777" w:rsidR="00E410A9" w:rsidRDefault="00000000">
      <w:pPr>
        <w:pStyle w:val="ListParagraph"/>
        <w:numPr>
          <w:ilvl w:val="0"/>
          <w:numId w:val="3"/>
        </w:numPr>
        <w:tabs>
          <w:tab w:val="left" w:pos="841"/>
        </w:tabs>
        <w:ind w:right="245"/>
        <w:rPr>
          <w:b/>
        </w:rPr>
      </w:pPr>
      <w:proofErr w:type="spellStart"/>
      <w:r>
        <w:t>Bajak</w:t>
      </w:r>
      <w:proofErr w:type="spellEnd"/>
      <w:r>
        <w:t xml:space="preserve"> F. Why Chile dodged Haiti-style ruin. </w:t>
      </w:r>
      <w:r>
        <w:rPr>
          <w:i/>
        </w:rPr>
        <w:t xml:space="preserve">Toronto Star </w:t>
      </w:r>
      <w:r>
        <w:t>(Canada) [serial online]. 2010 Feb</w:t>
      </w:r>
      <w:r>
        <w:rPr>
          <w:spacing w:val="-52"/>
        </w:rPr>
        <w:t xml:space="preserve"> </w:t>
      </w:r>
      <w:r>
        <w:t xml:space="preserve">28 [cited 2010 Mar 14]; Sect. </w:t>
      </w:r>
      <w:proofErr w:type="gramStart"/>
      <w:r>
        <w:t>News:A</w:t>
      </w:r>
      <w:proofErr w:type="gramEnd"/>
      <w:r>
        <w:t>14 Available from: Australia/New Zealand Reference</w:t>
      </w:r>
      <w:r>
        <w:rPr>
          <w:spacing w:val="1"/>
        </w:rPr>
        <w:t xml:space="preserve"> </w:t>
      </w:r>
      <w:r>
        <w:t>Centre</w:t>
      </w:r>
      <w:r>
        <w:rPr>
          <w:spacing w:val="-1"/>
        </w:rPr>
        <w:t xml:space="preserve"> </w:t>
      </w:r>
      <w:r>
        <w:rPr>
          <w:b/>
        </w:rPr>
        <w:t>(Electronic Newspaper or</w:t>
      </w:r>
      <w:r>
        <w:rPr>
          <w:b/>
          <w:spacing w:val="-2"/>
        </w:rPr>
        <w:t xml:space="preserve"> </w:t>
      </w:r>
      <w:r>
        <w:rPr>
          <w:b/>
        </w:rPr>
        <w:t>Magazine Article)</w:t>
      </w:r>
    </w:p>
    <w:p w14:paraId="2D1D4CD4" w14:textId="77777777" w:rsidR="00E410A9" w:rsidRDefault="00000000">
      <w:pPr>
        <w:pStyle w:val="ListParagraph"/>
        <w:numPr>
          <w:ilvl w:val="0"/>
          <w:numId w:val="3"/>
        </w:numPr>
        <w:tabs>
          <w:tab w:val="left" w:pos="841"/>
        </w:tabs>
        <w:ind w:right="191"/>
      </w:pPr>
      <w:r>
        <w:t xml:space="preserve">Drivers told: Don’t use Clem7 tunnel. </w:t>
      </w:r>
      <w:r>
        <w:rPr>
          <w:i/>
        </w:rPr>
        <w:t xml:space="preserve">The Courier Mail </w:t>
      </w:r>
      <w:r>
        <w:t>[Internet]. 2010 Mar 16 [cited 2010</w:t>
      </w:r>
      <w:r>
        <w:rPr>
          <w:spacing w:val="1"/>
        </w:rPr>
        <w:t xml:space="preserve"> </w:t>
      </w:r>
      <w:r>
        <w:t xml:space="preserve">Mar 16]; Available from: </w:t>
      </w:r>
      <w:hyperlink r:id="rId15">
        <w:r>
          <w:t>http://www.couriermail.com.au/news/car-with-flat-tyre-the-first-to-</w:t>
        </w:r>
      </w:hyperlink>
      <w:r>
        <w:rPr>
          <w:spacing w:val="-52"/>
        </w:rPr>
        <w:t xml:space="preserve"> </w:t>
      </w:r>
      <w:r>
        <w:t>cause-problems-in-clem7-tunnel/story-e6freon6-1225841179464</w:t>
      </w:r>
    </w:p>
    <w:p w14:paraId="58192F64" w14:textId="77777777" w:rsidR="00E410A9" w:rsidRDefault="00000000">
      <w:pPr>
        <w:pStyle w:val="Heading2"/>
        <w:ind w:left="840"/>
      </w:pPr>
      <w:r>
        <w:t>(Electronic</w:t>
      </w:r>
      <w:r>
        <w:rPr>
          <w:spacing w:val="-2"/>
        </w:rPr>
        <w:t xml:space="preserve"> </w:t>
      </w:r>
      <w:r>
        <w:t>Newspaper</w:t>
      </w:r>
      <w:r>
        <w:rPr>
          <w:spacing w:val="-1"/>
        </w:rPr>
        <w:t xml:space="preserve"> </w:t>
      </w:r>
      <w:r>
        <w:t>Article</w:t>
      </w:r>
      <w:r>
        <w:rPr>
          <w:spacing w:val="-1"/>
        </w:rPr>
        <w:t xml:space="preserve"> </w:t>
      </w:r>
      <w:r>
        <w:t>on</w:t>
      </w:r>
      <w:r>
        <w:rPr>
          <w:spacing w:val="-4"/>
        </w:rPr>
        <w:t xml:space="preserve"> </w:t>
      </w:r>
      <w:r>
        <w:t>the</w:t>
      </w:r>
      <w:r>
        <w:rPr>
          <w:spacing w:val="-4"/>
        </w:rPr>
        <w:t xml:space="preserve"> </w:t>
      </w:r>
      <w:r>
        <w:t>Internet)</w:t>
      </w:r>
    </w:p>
    <w:p w14:paraId="593BE904" w14:textId="77777777" w:rsidR="00E410A9" w:rsidRDefault="00E410A9">
      <w:pPr>
        <w:sectPr w:rsidR="00E410A9">
          <w:headerReference w:type="default" r:id="rId16"/>
          <w:pgSz w:w="11910" w:h="16840"/>
          <w:pgMar w:top="520" w:right="1320" w:bottom="960" w:left="1320" w:header="0" w:footer="774" w:gutter="0"/>
          <w:cols w:space="720"/>
        </w:sectPr>
      </w:pPr>
    </w:p>
    <w:p w14:paraId="6A67288D" w14:textId="77777777" w:rsidR="00E410A9" w:rsidRDefault="00E410A9">
      <w:pPr>
        <w:pStyle w:val="BodyText"/>
        <w:spacing w:before="9"/>
        <w:rPr>
          <w:b/>
          <w:sz w:val="11"/>
        </w:rPr>
      </w:pPr>
    </w:p>
    <w:p w14:paraId="128B8ADB" w14:textId="77777777" w:rsidR="00E410A9" w:rsidRDefault="00000000">
      <w:pPr>
        <w:pStyle w:val="Heading3"/>
        <w:spacing w:before="91"/>
      </w:pPr>
      <w:r>
        <w:t>Reports</w:t>
      </w:r>
      <w:r>
        <w:rPr>
          <w:spacing w:val="-3"/>
        </w:rPr>
        <w:t xml:space="preserve"> </w:t>
      </w:r>
      <w:r>
        <w:t>and</w:t>
      </w:r>
      <w:r>
        <w:rPr>
          <w:spacing w:val="-2"/>
        </w:rPr>
        <w:t xml:space="preserve"> </w:t>
      </w:r>
      <w:r>
        <w:t>other</w:t>
      </w:r>
      <w:r>
        <w:rPr>
          <w:spacing w:val="-2"/>
        </w:rPr>
        <w:t xml:space="preserve"> </w:t>
      </w:r>
      <w:r>
        <w:t>Government</w:t>
      </w:r>
      <w:r>
        <w:rPr>
          <w:spacing w:val="-1"/>
        </w:rPr>
        <w:t xml:space="preserve"> </w:t>
      </w:r>
      <w:r>
        <w:t>Publications</w:t>
      </w:r>
    </w:p>
    <w:p w14:paraId="0E5AC10A" w14:textId="77777777" w:rsidR="00E410A9" w:rsidRDefault="00000000">
      <w:pPr>
        <w:pStyle w:val="BodyText"/>
        <w:spacing w:before="2"/>
        <w:ind w:left="120" w:right="894"/>
      </w:pPr>
      <w:r>
        <w:t>Author(s). Title of report. Place of publication: Publisher; Date of publication – year month if</w:t>
      </w:r>
      <w:r>
        <w:rPr>
          <w:spacing w:val="-52"/>
        </w:rPr>
        <w:t xml:space="preserve"> </w:t>
      </w:r>
      <w:r>
        <w:t>applicable.</w:t>
      </w:r>
      <w:r>
        <w:rPr>
          <w:spacing w:val="-1"/>
        </w:rPr>
        <w:t xml:space="preserve"> </w:t>
      </w:r>
      <w:r>
        <w:t>Total number</w:t>
      </w:r>
      <w:r>
        <w:rPr>
          <w:spacing w:val="1"/>
        </w:rPr>
        <w:t xml:space="preserve"> </w:t>
      </w:r>
      <w:r>
        <w:t>of</w:t>
      </w:r>
      <w:r>
        <w:rPr>
          <w:spacing w:val="-3"/>
        </w:rPr>
        <w:t xml:space="preserve"> </w:t>
      </w:r>
      <w:r>
        <w:t>pages</w:t>
      </w:r>
      <w:r>
        <w:rPr>
          <w:spacing w:val="-2"/>
        </w:rPr>
        <w:t xml:space="preserve"> </w:t>
      </w:r>
      <w:r>
        <w:t>if</w:t>
      </w:r>
      <w:r>
        <w:rPr>
          <w:spacing w:val="-3"/>
        </w:rPr>
        <w:t xml:space="preserve"> </w:t>
      </w:r>
      <w:r>
        <w:t xml:space="preserve">applicable </w:t>
      </w:r>
      <w:proofErr w:type="spellStart"/>
      <w:r>
        <w:t>eg.</w:t>
      </w:r>
      <w:proofErr w:type="spellEnd"/>
      <w:r>
        <w:rPr>
          <w:spacing w:val="-4"/>
        </w:rPr>
        <w:t xml:space="preserve"> </w:t>
      </w:r>
      <w:r>
        <w:t>24</w:t>
      </w:r>
      <w:r>
        <w:rPr>
          <w:spacing w:val="-4"/>
        </w:rPr>
        <w:t xml:space="preserve"> </w:t>
      </w:r>
      <w:r>
        <w:t>p. Report No.:</w:t>
      </w:r>
      <w:r>
        <w:rPr>
          <w:spacing w:val="-2"/>
        </w:rPr>
        <w:t xml:space="preserve"> </w:t>
      </w:r>
      <w:r>
        <w:t>(if</w:t>
      </w:r>
      <w:r>
        <w:rPr>
          <w:spacing w:val="-1"/>
        </w:rPr>
        <w:t xml:space="preserve"> </w:t>
      </w:r>
      <w:r>
        <w:t>applicable)</w:t>
      </w:r>
    </w:p>
    <w:p w14:paraId="4AAC4911" w14:textId="77777777" w:rsidR="00E410A9" w:rsidRDefault="00E410A9">
      <w:pPr>
        <w:pStyle w:val="BodyText"/>
        <w:spacing w:before="11"/>
        <w:rPr>
          <w:sz w:val="21"/>
        </w:rPr>
      </w:pPr>
    </w:p>
    <w:p w14:paraId="4E7BE000" w14:textId="77777777" w:rsidR="00E410A9" w:rsidRDefault="00000000">
      <w:pPr>
        <w:pStyle w:val="ListParagraph"/>
        <w:numPr>
          <w:ilvl w:val="0"/>
          <w:numId w:val="2"/>
        </w:numPr>
        <w:tabs>
          <w:tab w:val="left" w:pos="841"/>
        </w:tabs>
        <w:ind w:hanging="361"/>
        <w:rPr>
          <w:i/>
        </w:rPr>
      </w:pPr>
      <w:r>
        <w:t>Australia.</w:t>
      </w:r>
      <w:r>
        <w:rPr>
          <w:spacing w:val="-3"/>
        </w:rPr>
        <w:t xml:space="preserve"> </w:t>
      </w:r>
      <w:r>
        <w:t>Parliament.</w:t>
      </w:r>
      <w:r>
        <w:rPr>
          <w:spacing w:val="-3"/>
        </w:rPr>
        <w:t xml:space="preserve"> </w:t>
      </w:r>
      <w:r>
        <w:t>Senate.</w:t>
      </w:r>
      <w:r>
        <w:rPr>
          <w:spacing w:val="-2"/>
        </w:rPr>
        <w:t xml:space="preserve"> </w:t>
      </w:r>
      <w:r>
        <w:t>Select</w:t>
      </w:r>
      <w:r>
        <w:rPr>
          <w:spacing w:val="-2"/>
        </w:rPr>
        <w:t xml:space="preserve"> </w:t>
      </w:r>
      <w:r>
        <w:t>Committee</w:t>
      </w:r>
      <w:r>
        <w:rPr>
          <w:spacing w:val="-3"/>
        </w:rPr>
        <w:t xml:space="preserve"> </w:t>
      </w:r>
      <w:r>
        <w:t>on</w:t>
      </w:r>
      <w:r>
        <w:rPr>
          <w:spacing w:val="-2"/>
        </w:rPr>
        <w:t xml:space="preserve"> </w:t>
      </w:r>
      <w:r>
        <w:t>Climate</w:t>
      </w:r>
      <w:r>
        <w:rPr>
          <w:spacing w:val="-3"/>
        </w:rPr>
        <w:t xml:space="preserve"> </w:t>
      </w:r>
      <w:r>
        <w:t xml:space="preserve">Policy. </w:t>
      </w:r>
      <w:r>
        <w:rPr>
          <w:i/>
        </w:rPr>
        <w:t>Climate</w:t>
      </w:r>
      <w:r>
        <w:rPr>
          <w:i/>
          <w:spacing w:val="-2"/>
        </w:rPr>
        <w:t xml:space="preserve"> </w:t>
      </w:r>
      <w:r>
        <w:rPr>
          <w:i/>
        </w:rPr>
        <w:t>Policy</w:t>
      </w:r>
      <w:r>
        <w:rPr>
          <w:i/>
          <w:spacing w:val="-3"/>
        </w:rPr>
        <w:t xml:space="preserve"> </w:t>
      </w:r>
      <w:r>
        <w:rPr>
          <w:i/>
        </w:rPr>
        <w:t>Report.</w:t>
      </w:r>
    </w:p>
    <w:p w14:paraId="014D3D24" w14:textId="77777777" w:rsidR="00E410A9" w:rsidRDefault="00000000">
      <w:pPr>
        <w:pStyle w:val="BodyText"/>
        <w:spacing w:before="1" w:line="252" w:lineRule="exact"/>
        <w:ind w:left="840"/>
      </w:pPr>
      <w:r>
        <w:t>Canberra:</w:t>
      </w:r>
      <w:r>
        <w:rPr>
          <w:spacing w:val="-1"/>
        </w:rPr>
        <w:t xml:space="preserve"> </w:t>
      </w:r>
      <w:r>
        <w:t>The</w:t>
      </w:r>
      <w:r>
        <w:rPr>
          <w:spacing w:val="-2"/>
        </w:rPr>
        <w:t xml:space="preserve"> </w:t>
      </w:r>
      <w:r>
        <w:t>Senate;</w:t>
      </w:r>
      <w:r>
        <w:rPr>
          <w:spacing w:val="-3"/>
        </w:rPr>
        <w:t xml:space="preserve"> </w:t>
      </w:r>
      <w:r>
        <w:t>2009.</w:t>
      </w:r>
    </w:p>
    <w:p w14:paraId="0B2F3917" w14:textId="77777777" w:rsidR="00E410A9" w:rsidRDefault="00000000">
      <w:pPr>
        <w:pStyle w:val="ListParagraph"/>
        <w:numPr>
          <w:ilvl w:val="0"/>
          <w:numId w:val="2"/>
        </w:numPr>
        <w:tabs>
          <w:tab w:val="left" w:pos="841"/>
        </w:tabs>
        <w:ind w:right="130"/>
      </w:pPr>
      <w:r>
        <w:t>Page</w:t>
      </w:r>
      <w:r>
        <w:rPr>
          <w:spacing w:val="4"/>
        </w:rPr>
        <w:t xml:space="preserve"> </w:t>
      </w:r>
      <w:r>
        <w:t>E,</w:t>
      </w:r>
      <w:r>
        <w:rPr>
          <w:spacing w:val="4"/>
        </w:rPr>
        <w:t xml:space="preserve"> </w:t>
      </w:r>
      <w:r>
        <w:t>Harney</w:t>
      </w:r>
      <w:r>
        <w:rPr>
          <w:spacing w:val="2"/>
        </w:rPr>
        <w:t xml:space="preserve"> </w:t>
      </w:r>
      <w:r>
        <w:t>JM.</w:t>
      </w:r>
      <w:r>
        <w:rPr>
          <w:spacing w:val="6"/>
        </w:rPr>
        <w:t xml:space="preserve"> </w:t>
      </w:r>
      <w:r>
        <w:rPr>
          <w:i/>
        </w:rPr>
        <w:t>Health</w:t>
      </w:r>
      <w:r>
        <w:rPr>
          <w:i/>
          <w:spacing w:val="1"/>
        </w:rPr>
        <w:t xml:space="preserve"> </w:t>
      </w:r>
      <w:r>
        <w:rPr>
          <w:i/>
        </w:rPr>
        <w:t>Hazard</w:t>
      </w:r>
      <w:r>
        <w:rPr>
          <w:i/>
          <w:spacing w:val="4"/>
        </w:rPr>
        <w:t xml:space="preserve"> </w:t>
      </w:r>
      <w:r>
        <w:rPr>
          <w:i/>
        </w:rPr>
        <w:t>Evaluation</w:t>
      </w:r>
      <w:r>
        <w:rPr>
          <w:i/>
          <w:spacing w:val="5"/>
        </w:rPr>
        <w:t xml:space="preserve"> </w:t>
      </w:r>
      <w:r>
        <w:rPr>
          <w:i/>
        </w:rPr>
        <w:t>Report.</w:t>
      </w:r>
      <w:r>
        <w:rPr>
          <w:i/>
          <w:spacing w:val="3"/>
        </w:rPr>
        <w:t xml:space="preserve"> </w:t>
      </w:r>
      <w:r>
        <w:t>Cincinnati</w:t>
      </w:r>
      <w:r>
        <w:rPr>
          <w:spacing w:val="2"/>
        </w:rPr>
        <w:t xml:space="preserve"> </w:t>
      </w:r>
      <w:r>
        <w:t>(OH):</w:t>
      </w:r>
      <w:r>
        <w:rPr>
          <w:spacing w:val="5"/>
        </w:rPr>
        <w:t xml:space="preserve"> </w:t>
      </w:r>
      <w:r>
        <w:t>National</w:t>
      </w:r>
      <w:r>
        <w:rPr>
          <w:spacing w:val="3"/>
        </w:rPr>
        <w:t xml:space="preserve"> </w:t>
      </w:r>
      <w:r>
        <w:t>Institute</w:t>
      </w:r>
      <w:r>
        <w:rPr>
          <w:spacing w:val="1"/>
        </w:rPr>
        <w:t xml:space="preserve"> </w:t>
      </w:r>
      <w:r>
        <w:t>for</w:t>
      </w:r>
      <w:r>
        <w:rPr>
          <w:spacing w:val="-2"/>
        </w:rPr>
        <w:t xml:space="preserve"> </w:t>
      </w:r>
      <w:r>
        <w:t>Occupational</w:t>
      </w:r>
      <w:r>
        <w:rPr>
          <w:spacing w:val="-3"/>
        </w:rPr>
        <w:t xml:space="preserve"> </w:t>
      </w:r>
      <w:r>
        <w:t>Safety</w:t>
      </w:r>
      <w:r>
        <w:rPr>
          <w:spacing w:val="-4"/>
        </w:rPr>
        <w:t xml:space="preserve"> </w:t>
      </w:r>
      <w:r>
        <w:t>and</w:t>
      </w:r>
      <w:r>
        <w:rPr>
          <w:spacing w:val="-2"/>
        </w:rPr>
        <w:t xml:space="preserve"> </w:t>
      </w:r>
      <w:r>
        <w:t>Health</w:t>
      </w:r>
      <w:r>
        <w:rPr>
          <w:spacing w:val="-2"/>
        </w:rPr>
        <w:t xml:space="preserve"> </w:t>
      </w:r>
      <w:r>
        <w:t>(US); 2001</w:t>
      </w:r>
      <w:r>
        <w:rPr>
          <w:spacing w:val="-2"/>
        </w:rPr>
        <w:t xml:space="preserve"> </w:t>
      </w:r>
      <w:r>
        <w:t>Feb.</w:t>
      </w:r>
      <w:r>
        <w:rPr>
          <w:spacing w:val="-2"/>
        </w:rPr>
        <w:t xml:space="preserve"> </w:t>
      </w:r>
      <w:r>
        <w:t>24</w:t>
      </w:r>
      <w:r>
        <w:rPr>
          <w:spacing w:val="-1"/>
        </w:rPr>
        <w:t xml:space="preserve"> </w:t>
      </w:r>
      <w:r>
        <w:t>p.</w:t>
      </w:r>
      <w:r>
        <w:rPr>
          <w:spacing w:val="-2"/>
        </w:rPr>
        <w:t xml:space="preserve"> </w:t>
      </w:r>
      <w:r>
        <w:t>Report</w:t>
      </w:r>
      <w:r>
        <w:rPr>
          <w:spacing w:val="-1"/>
        </w:rPr>
        <w:t xml:space="preserve"> </w:t>
      </w:r>
      <w:proofErr w:type="gramStart"/>
      <w:r>
        <w:t>No.:HETA</w:t>
      </w:r>
      <w:proofErr w:type="gramEnd"/>
      <w:r>
        <w:t>2000-0139-2824.</w:t>
      </w:r>
    </w:p>
    <w:p w14:paraId="2DADE4E0" w14:textId="77777777" w:rsidR="00E410A9" w:rsidRDefault="00E410A9">
      <w:pPr>
        <w:pStyle w:val="BodyText"/>
        <w:spacing w:before="10"/>
        <w:rPr>
          <w:sz w:val="21"/>
        </w:rPr>
      </w:pPr>
    </w:p>
    <w:p w14:paraId="0332293A" w14:textId="77777777" w:rsidR="00E410A9" w:rsidRDefault="00000000">
      <w:pPr>
        <w:pStyle w:val="Heading3"/>
      </w:pPr>
      <w:r>
        <w:t>Thesis</w:t>
      </w:r>
    </w:p>
    <w:p w14:paraId="3664489C" w14:textId="77777777" w:rsidR="00E410A9" w:rsidRDefault="00000000">
      <w:pPr>
        <w:pStyle w:val="BodyText"/>
        <w:spacing w:before="1" w:line="252" w:lineRule="exact"/>
        <w:ind w:left="120"/>
      </w:pPr>
      <w:r>
        <w:rPr>
          <w:b/>
        </w:rPr>
        <w:t>Printed</w:t>
      </w:r>
      <w:r>
        <w:rPr>
          <w:b/>
          <w:spacing w:val="-2"/>
        </w:rPr>
        <w:t xml:space="preserve"> </w:t>
      </w:r>
      <w:r>
        <w:rPr>
          <w:b/>
        </w:rPr>
        <w:t>Thesis:</w:t>
      </w:r>
      <w:r>
        <w:rPr>
          <w:b/>
          <w:spacing w:val="-1"/>
        </w:rPr>
        <w:t xml:space="preserve"> </w:t>
      </w:r>
      <w:r>
        <w:t>Author.</w:t>
      </w:r>
      <w:r>
        <w:rPr>
          <w:spacing w:val="-1"/>
        </w:rPr>
        <w:t xml:space="preserve"> </w:t>
      </w:r>
      <w:r>
        <w:t>Thesis</w:t>
      </w:r>
      <w:r>
        <w:rPr>
          <w:spacing w:val="-2"/>
        </w:rPr>
        <w:t xml:space="preserve"> </w:t>
      </w:r>
      <w:r>
        <w:t>title</w:t>
      </w:r>
      <w:r>
        <w:rPr>
          <w:spacing w:val="-3"/>
        </w:rPr>
        <w:t xml:space="preserve"> </w:t>
      </w:r>
      <w:r>
        <w:t>[type</w:t>
      </w:r>
      <w:r>
        <w:rPr>
          <w:spacing w:val="-2"/>
        </w:rPr>
        <w:t xml:space="preserve"> </w:t>
      </w:r>
      <w:r>
        <w:t>of</w:t>
      </w:r>
      <w:r>
        <w:rPr>
          <w:spacing w:val="-1"/>
        </w:rPr>
        <w:t xml:space="preserve"> </w:t>
      </w:r>
      <w:r>
        <w:t>thesis].</w:t>
      </w:r>
      <w:r>
        <w:rPr>
          <w:spacing w:val="-5"/>
        </w:rPr>
        <w:t xml:space="preserve"> </w:t>
      </w:r>
      <w:r>
        <w:t>Place</w:t>
      </w:r>
      <w:r>
        <w:rPr>
          <w:spacing w:val="-3"/>
        </w:rPr>
        <w:t xml:space="preserve"> </w:t>
      </w:r>
      <w:r>
        <w:t>of</w:t>
      </w:r>
      <w:r>
        <w:rPr>
          <w:spacing w:val="-2"/>
        </w:rPr>
        <w:t xml:space="preserve"> </w:t>
      </w:r>
      <w:r>
        <w:t>publication:</w:t>
      </w:r>
      <w:r>
        <w:rPr>
          <w:spacing w:val="-1"/>
        </w:rPr>
        <w:t xml:space="preserve"> </w:t>
      </w:r>
      <w:r>
        <w:t>Publisher; Year.</w:t>
      </w:r>
    </w:p>
    <w:p w14:paraId="40426327" w14:textId="77777777" w:rsidR="00E410A9" w:rsidRDefault="00000000">
      <w:pPr>
        <w:pStyle w:val="BodyText"/>
        <w:ind w:left="120" w:right="428"/>
      </w:pPr>
      <w:r>
        <w:rPr>
          <w:b/>
        </w:rPr>
        <w:t xml:space="preserve">Online Thesis: </w:t>
      </w:r>
      <w:r>
        <w:t>Author. Thesis title [type of thesis on the internet]. Place of publication: Publisher;</w:t>
      </w:r>
      <w:r>
        <w:rPr>
          <w:spacing w:val="-53"/>
        </w:rPr>
        <w:t xml:space="preserve"> </w:t>
      </w:r>
      <w:r>
        <w:t>Year</w:t>
      </w:r>
      <w:r>
        <w:rPr>
          <w:spacing w:val="-1"/>
        </w:rPr>
        <w:t xml:space="preserve"> </w:t>
      </w:r>
      <w:r>
        <w:t>[cited</w:t>
      </w:r>
      <w:r>
        <w:rPr>
          <w:spacing w:val="-3"/>
        </w:rPr>
        <w:t xml:space="preserve"> </w:t>
      </w:r>
      <w:r>
        <w:t>date</w:t>
      </w:r>
      <w:r>
        <w:rPr>
          <w:spacing w:val="1"/>
        </w:rPr>
        <w:t xml:space="preserve"> </w:t>
      </w:r>
      <w:r>
        <w:t>–</w:t>
      </w:r>
      <w:r>
        <w:rPr>
          <w:spacing w:val="-1"/>
        </w:rPr>
        <w:t xml:space="preserve"> </w:t>
      </w:r>
      <w:r>
        <w:t>year</w:t>
      </w:r>
      <w:r>
        <w:rPr>
          <w:spacing w:val="-3"/>
        </w:rPr>
        <w:t xml:space="preserve"> </w:t>
      </w:r>
      <w:r>
        <w:t>month day].</w:t>
      </w:r>
      <w:r>
        <w:rPr>
          <w:spacing w:val="-1"/>
        </w:rPr>
        <w:t xml:space="preserve"> </w:t>
      </w:r>
      <w:r>
        <w:t>Available</w:t>
      </w:r>
      <w:r>
        <w:rPr>
          <w:spacing w:val="-1"/>
        </w:rPr>
        <w:t xml:space="preserve"> </w:t>
      </w:r>
      <w:r>
        <w:t>from:</w:t>
      </w:r>
      <w:r>
        <w:rPr>
          <w:spacing w:val="1"/>
        </w:rPr>
        <w:t xml:space="preserve"> </w:t>
      </w:r>
      <w:r>
        <w:t>Name</w:t>
      </w:r>
      <w:r>
        <w:rPr>
          <w:spacing w:val="-1"/>
        </w:rPr>
        <w:t xml:space="preserve"> </w:t>
      </w:r>
      <w:r>
        <w:t>of</w:t>
      </w:r>
      <w:r>
        <w:rPr>
          <w:spacing w:val="-1"/>
        </w:rPr>
        <w:t xml:space="preserve"> </w:t>
      </w:r>
      <w:r>
        <w:t>database/web address</w:t>
      </w:r>
    </w:p>
    <w:p w14:paraId="4DE29321" w14:textId="77777777" w:rsidR="00E410A9" w:rsidRDefault="00E410A9">
      <w:pPr>
        <w:pStyle w:val="BodyText"/>
        <w:spacing w:before="11"/>
        <w:rPr>
          <w:sz w:val="21"/>
        </w:rPr>
      </w:pPr>
    </w:p>
    <w:p w14:paraId="0833292A" w14:textId="77777777" w:rsidR="00E410A9" w:rsidRDefault="00000000">
      <w:pPr>
        <w:pStyle w:val="ListParagraph"/>
        <w:numPr>
          <w:ilvl w:val="0"/>
          <w:numId w:val="1"/>
        </w:numPr>
        <w:tabs>
          <w:tab w:val="left" w:pos="841"/>
        </w:tabs>
        <w:ind w:right="302"/>
        <w:rPr>
          <w:b/>
        </w:rPr>
      </w:pPr>
      <w:r>
        <w:t>Kay JG. Intracellular cytokine trafficking and phagocytosis in macrophages [</w:t>
      </w:r>
      <w:r>
        <w:rPr>
          <w:i/>
        </w:rPr>
        <w:t>PhD thesis</w:t>
      </w:r>
      <w:r>
        <w:t>]. St</w:t>
      </w:r>
      <w:r>
        <w:rPr>
          <w:spacing w:val="-52"/>
        </w:rPr>
        <w:t xml:space="preserve"> </w:t>
      </w:r>
      <w:r>
        <w:t>Lucia,</w:t>
      </w:r>
      <w:r>
        <w:rPr>
          <w:spacing w:val="-1"/>
        </w:rPr>
        <w:t xml:space="preserve"> </w:t>
      </w:r>
      <w:r>
        <w:t>Qld:</w:t>
      </w:r>
      <w:r>
        <w:rPr>
          <w:spacing w:val="-2"/>
        </w:rPr>
        <w:t xml:space="preserve"> </w:t>
      </w:r>
      <w:r>
        <w:t>University of Queensland;</w:t>
      </w:r>
      <w:r>
        <w:rPr>
          <w:spacing w:val="1"/>
        </w:rPr>
        <w:t xml:space="preserve"> </w:t>
      </w:r>
      <w:r>
        <w:t>2007. (</w:t>
      </w:r>
      <w:r>
        <w:rPr>
          <w:b/>
        </w:rPr>
        <w:t>Printed</w:t>
      </w:r>
      <w:r>
        <w:rPr>
          <w:b/>
          <w:spacing w:val="-4"/>
        </w:rPr>
        <w:t xml:space="preserve"> </w:t>
      </w:r>
      <w:r>
        <w:rPr>
          <w:b/>
        </w:rPr>
        <w:t>Thesis)</w:t>
      </w:r>
    </w:p>
    <w:p w14:paraId="2DBEF15F" w14:textId="77777777" w:rsidR="00E410A9" w:rsidRDefault="00000000">
      <w:pPr>
        <w:pStyle w:val="ListParagraph"/>
        <w:numPr>
          <w:ilvl w:val="0"/>
          <w:numId w:val="1"/>
        </w:numPr>
        <w:tabs>
          <w:tab w:val="left" w:pos="841"/>
        </w:tabs>
        <w:spacing w:before="1"/>
        <w:ind w:right="127"/>
        <w:rPr>
          <w:rFonts w:ascii="Calibri"/>
          <w:b/>
        </w:rPr>
      </w:pPr>
      <w:r>
        <w:rPr>
          <w:rFonts w:ascii="Calibri"/>
        </w:rPr>
        <w:t>Pahl KM. Preventing anxiety and promoting social and emotional strength in early childhood:</w:t>
      </w:r>
      <w:r>
        <w:rPr>
          <w:rFonts w:ascii="Calibri"/>
          <w:spacing w:val="-47"/>
        </w:rPr>
        <w:t xml:space="preserve"> </w:t>
      </w:r>
      <w:r>
        <w:rPr>
          <w:rFonts w:ascii="Calibri"/>
        </w:rPr>
        <w:t xml:space="preserve">an investigation of </w:t>
      </w:r>
      <w:proofErr w:type="spellStart"/>
      <w:r>
        <w:rPr>
          <w:rFonts w:ascii="Calibri"/>
        </w:rPr>
        <w:t>aetiological</w:t>
      </w:r>
      <w:proofErr w:type="spellEnd"/>
      <w:r>
        <w:rPr>
          <w:rFonts w:ascii="Calibri"/>
        </w:rPr>
        <w:t xml:space="preserve"> risk factors [</w:t>
      </w:r>
      <w:r>
        <w:rPr>
          <w:rFonts w:ascii="Calibri"/>
          <w:i/>
        </w:rPr>
        <w:t>PhD thesis</w:t>
      </w:r>
      <w:r>
        <w:rPr>
          <w:rFonts w:ascii="Calibri"/>
        </w:rPr>
        <w:t>]. St Lucia, Qld: University of</w:t>
      </w:r>
      <w:r>
        <w:rPr>
          <w:rFonts w:ascii="Calibri"/>
          <w:spacing w:val="1"/>
        </w:rPr>
        <w:t xml:space="preserve"> </w:t>
      </w:r>
      <w:r>
        <w:rPr>
          <w:rFonts w:ascii="Calibri"/>
        </w:rPr>
        <w:t>Queensland; 2009 [cited 2010 Mar 24]. Available from: University of Queensland Library E-</w:t>
      </w:r>
      <w:r>
        <w:rPr>
          <w:rFonts w:ascii="Calibri"/>
          <w:spacing w:val="1"/>
        </w:rPr>
        <w:t xml:space="preserve"> </w:t>
      </w:r>
      <w:r>
        <w:rPr>
          <w:rFonts w:ascii="Calibri"/>
        </w:rPr>
        <w:t>Reserve</w:t>
      </w:r>
      <w:r>
        <w:rPr>
          <w:rFonts w:ascii="Calibri"/>
          <w:spacing w:val="-3"/>
        </w:rPr>
        <w:t xml:space="preserve"> </w:t>
      </w:r>
      <w:r>
        <w:rPr>
          <w:rFonts w:ascii="Calibri"/>
        </w:rPr>
        <w:t>(</w:t>
      </w:r>
      <w:r>
        <w:rPr>
          <w:rFonts w:ascii="Calibri"/>
          <w:b/>
        </w:rPr>
        <w:t>Online</w:t>
      </w:r>
      <w:r>
        <w:rPr>
          <w:rFonts w:ascii="Calibri"/>
          <w:b/>
          <w:spacing w:val="-3"/>
        </w:rPr>
        <w:t xml:space="preserve"> </w:t>
      </w:r>
      <w:r>
        <w:rPr>
          <w:rFonts w:ascii="Calibri"/>
          <w:b/>
        </w:rPr>
        <w:t>Thesis)</w:t>
      </w:r>
    </w:p>
    <w:sectPr w:rsidR="00E410A9">
      <w:headerReference w:type="even" r:id="rId17"/>
      <w:footerReference w:type="even" r:id="rId18"/>
      <w:pgSz w:w="11910" w:h="16840"/>
      <w:pgMar w:top="1320" w:right="1320" w:bottom="960" w:left="1320" w:header="874" w:footer="774"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682E" w14:textId="77777777" w:rsidR="005938BC" w:rsidRDefault="005938BC">
      <w:r>
        <w:separator/>
      </w:r>
    </w:p>
  </w:endnote>
  <w:endnote w:type="continuationSeparator" w:id="0">
    <w:p w14:paraId="71237121" w14:textId="77777777" w:rsidR="005938BC" w:rsidRDefault="0059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A6B" w14:textId="77777777" w:rsidR="00E410A9" w:rsidRDefault="00000000">
    <w:pPr>
      <w:pStyle w:val="BodyText"/>
      <w:spacing w:line="14" w:lineRule="auto"/>
      <w:rPr>
        <w:sz w:val="20"/>
      </w:rPr>
    </w:pPr>
    <w:r>
      <w:pict w14:anchorId="4E3BBF17">
        <v:shape id="_x0000_s1036" style="position:absolute;margin-left:70.6pt;margin-top:789.2pt;width:454.3pt;height:4.45pt;z-index:-15863296;mso-position-horizontal-relative:page;mso-position-vertical-relative:page" coordorigin="1412,15784" coordsize="9086,89" o:spt="100" adj="0,,0" path="m10497,15859r-9085,l1412,15873r9085,l10497,15859xm10497,15784r-9085,l1412,15844r9085,l10497,15784xe" fillcolor="#612322" stroked="f">
          <v:stroke joinstyle="round"/>
          <v:formulas/>
          <v:path arrowok="t" o:connecttype="segments"/>
          <w10:wrap anchorx="page" anchory="page"/>
        </v:shape>
      </w:pict>
    </w:r>
    <w:r>
      <w:pict w14:anchorId="651EC107">
        <v:shapetype id="_x0000_t202" coordsize="21600,21600" o:spt="202" path="m,l,21600r21600,l21600,xe">
          <v:stroke joinstyle="miter"/>
          <v:path gradientshapeok="t" o:connecttype="rect"/>
        </v:shapetype>
        <v:shape id="_x0000_s1035" type="#_x0000_t202" style="position:absolute;margin-left:71pt;margin-top:794pt;width:303.25pt;height:13.05pt;z-index:-15862784;mso-position-horizontal-relative:page;mso-position-vertical-relative:page" filled="f" stroked="f">
          <v:textbox inset="0,0,0,0">
            <w:txbxContent>
              <w:p w14:paraId="7C31107B" w14:textId="77777777" w:rsidR="00E410A9" w:rsidRDefault="00000000">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(2014)</w:t>
                </w:r>
                <w:r>
                  <w:rPr>
                    <w:i/>
                    <w:color w:val="032EBC"/>
                    <w:spacing w:val="-1"/>
                    <w:sz w:val="20"/>
                  </w:rPr>
                  <w:t xml:space="preserve"> </w:t>
                </w:r>
                <w:r>
                  <w:rPr>
                    <w:i/>
                    <w:color w:val="032EBC"/>
                    <w:sz w:val="20"/>
                  </w:rPr>
                  <w:t>1-10</w:t>
                </w:r>
                <w:r>
                  <w:rPr>
                    <w:i/>
                    <w:color w:val="032EBC"/>
                    <w:spacing w:val="-1"/>
                    <w:sz w:val="20"/>
                  </w:rPr>
                  <w:t xml:space="preserve"> </w:t>
                </w:r>
                <w:r>
                  <w:rPr>
                    <w:i/>
                    <w:color w:val="032EBC"/>
                    <w:sz w:val="20"/>
                  </w:rPr>
                  <w:t>©</w:t>
                </w:r>
                <w:r>
                  <w:rPr>
                    <w:i/>
                    <w:color w:val="032EBC"/>
                    <w:spacing w:val="-2"/>
                    <w:sz w:val="20"/>
                  </w:rPr>
                  <w:t xml:space="preserve"> </w:t>
                </w:r>
                <w:r>
                  <w:rPr>
                    <w:i/>
                    <w:color w:val="032EBC"/>
                    <w:sz w:val="20"/>
                  </w:rPr>
                  <w:t>STM</w:t>
                </w:r>
                <w:r>
                  <w:rPr>
                    <w:i/>
                    <w:color w:val="032EBC"/>
                    <w:spacing w:val="-3"/>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3"/>
                    <w:sz w:val="20"/>
                  </w:rPr>
                  <w:t xml:space="preserve"> </w:t>
                </w:r>
                <w:r>
                  <w:rPr>
                    <w:i/>
                    <w:color w:val="032EBC"/>
                    <w:sz w:val="20"/>
                  </w:rPr>
                  <w:t>Reserved</w:t>
                </w:r>
              </w:p>
            </w:txbxContent>
          </v:textbox>
          <w10:wrap anchorx="page" anchory="page"/>
        </v:shape>
      </w:pict>
    </w:r>
    <w:r>
      <w:pict w14:anchorId="67E0040E">
        <v:shape id="_x0000_s1034" type="#_x0000_t202" style="position:absolute;margin-left:470.2pt;margin-top:794pt;width:31.9pt;height:13.05pt;z-index:-15862272;mso-position-horizontal-relative:page;mso-position-vertical-relative:page" filled="f" stroked="f">
          <v:textbox inset="0,0,0,0">
            <w:txbxContent>
              <w:p w14:paraId="4A99C3C4" w14:textId="77777777" w:rsidR="00E410A9" w:rsidRDefault="00000000">
                <w:pPr>
                  <w:spacing w:before="10"/>
                  <w:ind w:left="20"/>
                  <w:rPr>
                    <w:b/>
                    <w:sz w:val="20"/>
                  </w:rPr>
                </w:pPr>
                <w:r>
                  <w:rPr>
                    <w:b/>
                    <w:color w:val="032EBC"/>
                    <w:sz w:val="20"/>
                  </w:rPr>
                  <w:t>Page</w:t>
                </w:r>
                <w:r>
                  <w:rPr>
                    <w:b/>
                    <w:color w:val="032EBC"/>
                    <w:spacing w:val="-3"/>
                    <w:sz w:val="20"/>
                  </w:rPr>
                  <w:t xml:space="preserve"> </w:t>
                </w:r>
                <w:r>
                  <w:fldChar w:fldCharType="begin"/>
                </w:r>
                <w:r>
                  <w:rPr>
                    <w:b/>
                    <w:color w:val="032EBC"/>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4EFA" w14:textId="77777777" w:rsidR="00E410A9" w:rsidRDefault="00000000">
    <w:pPr>
      <w:pStyle w:val="BodyText"/>
      <w:spacing w:line="14" w:lineRule="auto"/>
      <w:rPr>
        <w:sz w:val="20"/>
      </w:rPr>
    </w:pPr>
    <w:r>
      <w:pict w14:anchorId="1808771D">
        <v:shape id="_x0000_s1039" style="position:absolute;margin-left:70.6pt;margin-top:789.2pt;width:454.3pt;height:4.45pt;z-index:-15864832;mso-position-horizontal-relative:page;mso-position-vertical-relative:page" coordorigin="1412,15784" coordsize="9086,89" o:spt="100" adj="0,,0" path="m10497,15859r-9085,l1412,15873r9085,l10497,15859xm10497,15784r-9085,l1412,15844r9085,l10497,15784xe" fillcolor="#612322" stroked="f">
          <v:stroke joinstyle="round"/>
          <v:formulas/>
          <v:path arrowok="t" o:connecttype="segments"/>
          <w10:wrap anchorx="page" anchory="page"/>
        </v:shape>
      </w:pict>
    </w:r>
    <w:r>
      <w:pict w14:anchorId="17CE47D6">
        <v:shapetype id="_x0000_t202" coordsize="21600,21600" o:spt="202" path="m,l,21600r21600,l21600,xe">
          <v:stroke joinstyle="miter"/>
          <v:path gradientshapeok="t" o:connecttype="rect"/>
        </v:shapetype>
        <v:shape id="_x0000_s1038" type="#_x0000_t202" style="position:absolute;margin-left:71pt;margin-top:794pt;width:303.45pt;height:13.05pt;z-index:-15864320;mso-position-horizontal-relative:page;mso-position-vertical-relative:page" filled="f" stroked="f">
          <v:textbox inset="0,0,0,0">
            <w:txbxContent>
              <w:p w14:paraId="642C8173" w14:textId="77777777" w:rsidR="00E410A9" w:rsidRDefault="00000000">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(2013)</w:t>
                </w:r>
                <w:r>
                  <w:rPr>
                    <w:i/>
                    <w:color w:val="032EBC"/>
                    <w:spacing w:val="-1"/>
                    <w:sz w:val="20"/>
                  </w:rPr>
                  <w:t xml:space="preserve"> </w:t>
                </w:r>
                <w:r>
                  <w:rPr>
                    <w:i/>
                    <w:color w:val="032EBC"/>
                    <w:sz w:val="20"/>
                  </w:rPr>
                  <w:t>1-10 ©</w:t>
                </w:r>
                <w:r>
                  <w:rPr>
                    <w:i/>
                    <w:color w:val="032EBC"/>
                    <w:spacing w:val="-3"/>
                    <w:sz w:val="20"/>
                  </w:rPr>
                  <w:t xml:space="preserve"> </w:t>
                </w:r>
                <w:r>
                  <w:rPr>
                    <w:i/>
                    <w:color w:val="032EBC"/>
                    <w:sz w:val="20"/>
                  </w:rPr>
                  <w:t>STM</w:t>
                </w:r>
                <w:r>
                  <w:rPr>
                    <w:i/>
                    <w:color w:val="032EBC"/>
                    <w:spacing w:val="-2"/>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1"/>
                    <w:sz w:val="20"/>
                  </w:rPr>
                  <w:t xml:space="preserve"> </w:t>
                </w:r>
                <w:r>
                  <w:rPr>
                    <w:i/>
                    <w:color w:val="032EBC"/>
                    <w:sz w:val="20"/>
                  </w:rPr>
                  <w:t>Reserved</w:t>
                </w:r>
              </w:p>
            </w:txbxContent>
          </v:textbox>
          <w10:wrap anchorx="page" anchory="page"/>
        </v:shape>
      </w:pict>
    </w:r>
    <w:r>
      <w:pict w14:anchorId="5FA6AE56">
        <v:shape id="_x0000_s1037" type="#_x0000_t202" style="position:absolute;margin-left:487.6pt;margin-top:794pt;width:34.55pt;height:13.05pt;z-index:-15863808;mso-position-horizontal-relative:page;mso-position-vertical-relative:page" filled="f" stroked="f">
          <v:textbox inset="0,0,0,0">
            <w:txbxContent>
              <w:p w14:paraId="323B1113" w14:textId="77777777" w:rsidR="00E410A9" w:rsidRDefault="00000000">
                <w:pPr>
                  <w:spacing w:before="10"/>
                  <w:ind w:left="20"/>
                  <w:rPr>
                    <w:b/>
                    <w:sz w:val="20"/>
                  </w:rPr>
                </w:pPr>
                <w:r>
                  <w:rPr>
                    <w:b/>
                    <w:color w:val="032EBC"/>
                    <w:sz w:val="20"/>
                  </w:rPr>
                  <w:t>Page</w:t>
                </w:r>
                <w:r>
                  <w:rPr>
                    <w:b/>
                    <w:color w:val="032EBC"/>
                    <w:spacing w:val="-2"/>
                    <w:sz w:val="20"/>
                  </w:rPr>
                  <w:t xml:space="preserve"> </w:t>
                </w:r>
                <w:r>
                  <w:fldChar w:fldCharType="begin"/>
                </w:r>
                <w:r>
                  <w:rPr>
                    <w:b/>
                    <w:color w:val="032EBC"/>
                    <w:sz w:val="20"/>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C6E8" w14:textId="77777777" w:rsidR="00E410A9" w:rsidRDefault="00000000">
    <w:pPr>
      <w:pStyle w:val="BodyText"/>
      <w:spacing w:line="14" w:lineRule="auto"/>
      <w:rPr>
        <w:sz w:val="20"/>
      </w:rPr>
    </w:pPr>
    <w:r>
      <w:pict w14:anchorId="0D72113D">
        <v:shape id="_x0000_s1027" style="position:absolute;margin-left:70.6pt;margin-top:789.2pt;width:454.3pt;height:4.45pt;z-index:-15858688;mso-position-horizontal-relative:page;mso-position-vertical-relative:page" coordorigin="1412,15784" coordsize="9086,89" o:spt="100" adj="0,,0" path="m10497,15859r-9085,l1412,15873r9085,l10497,15859xm10497,15784r-9085,l1412,15844r9085,l10497,15784xe" fillcolor="#612322" stroked="f">
          <v:stroke joinstyle="round"/>
          <v:formulas/>
          <v:path arrowok="t" o:connecttype="segments"/>
          <w10:wrap anchorx="page" anchory="page"/>
        </v:shape>
      </w:pict>
    </w:r>
    <w:r>
      <w:pict w14:anchorId="6C0C1096">
        <v:shapetype id="_x0000_t202" coordsize="21600,21600" o:spt="202" path="m,l,21600r21600,l21600,xe">
          <v:stroke joinstyle="miter"/>
          <v:path gradientshapeok="t" o:connecttype="rect"/>
        </v:shapetype>
        <v:shape id="_x0000_s1026" type="#_x0000_t202" style="position:absolute;margin-left:71pt;margin-top:794pt;width:303.25pt;height:13.05pt;z-index:-15858176;mso-position-horizontal-relative:page;mso-position-vertical-relative:page" filled="f" stroked="f">
          <v:textbox inset="0,0,0,0">
            <w:txbxContent>
              <w:p w14:paraId="7B656C81" w14:textId="77777777" w:rsidR="00E410A9" w:rsidRDefault="00000000">
                <w:pPr>
                  <w:spacing w:before="10"/>
                  <w:ind w:left="20"/>
                  <w:rPr>
                    <w:i/>
                    <w:sz w:val="20"/>
                  </w:rPr>
                </w:pPr>
                <w:r>
                  <w:rPr>
                    <w:i/>
                    <w:color w:val="032EBC"/>
                    <w:sz w:val="20"/>
                  </w:rPr>
                  <w:t>Journal</w:t>
                </w:r>
                <w:r>
                  <w:rPr>
                    <w:i/>
                    <w:color w:val="032EBC"/>
                    <w:spacing w:val="-3"/>
                    <w:sz w:val="20"/>
                  </w:rPr>
                  <w:t xml:space="preserve"> </w:t>
                </w:r>
                <w:r>
                  <w:rPr>
                    <w:i/>
                    <w:color w:val="032EBC"/>
                    <w:sz w:val="20"/>
                  </w:rPr>
                  <w:t>Short</w:t>
                </w:r>
                <w:r>
                  <w:rPr>
                    <w:i/>
                    <w:color w:val="032EBC"/>
                    <w:spacing w:val="-2"/>
                    <w:sz w:val="20"/>
                  </w:rPr>
                  <w:t xml:space="preserve"> </w:t>
                </w:r>
                <w:r>
                  <w:rPr>
                    <w:i/>
                    <w:color w:val="032EBC"/>
                    <w:sz w:val="20"/>
                  </w:rPr>
                  <w:t>Title</w:t>
                </w:r>
                <w:r>
                  <w:rPr>
                    <w:i/>
                    <w:color w:val="032EBC"/>
                    <w:spacing w:val="-1"/>
                    <w:sz w:val="20"/>
                  </w:rPr>
                  <w:t xml:space="preserve"> </w:t>
                </w:r>
                <w:r>
                  <w:rPr>
                    <w:i/>
                    <w:color w:val="032EBC"/>
                    <w:sz w:val="20"/>
                  </w:rPr>
                  <w:t>(2014)</w:t>
                </w:r>
                <w:r>
                  <w:rPr>
                    <w:i/>
                    <w:color w:val="032EBC"/>
                    <w:spacing w:val="-1"/>
                    <w:sz w:val="20"/>
                  </w:rPr>
                  <w:t xml:space="preserve"> </w:t>
                </w:r>
                <w:r>
                  <w:rPr>
                    <w:i/>
                    <w:color w:val="032EBC"/>
                    <w:sz w:val="20"/>
                  </w:rPr>
                  <w:t>1-10</w:t>
                </w:r>
                <w:r>
                  <w:rPr>
                    <w:i/>
                    <w:color w:val="032EBC"/>
                    <w:spacing w:val="-1"/>
                    <w:sz w:val="20"/>
                  </w:rPr>
                  <w:t xml:space="preserve"> </w:t>
                </w:r>
                <w:r>
                  <w:rPr>
                    <w:i/>
                    <w:color w:val="032EBC"/>
                    <w:sz w:val="20"/>
                  </w:rPr>
                  <w:t>©</w:t>
                </w:r>
                <w:r>
                  <w:rPr>
                    <w:i/>
                    <w:color w:val="032EBC"/>
                    <w:spacing w:val="-2"/>
                    <w:sz w:val="20"/>
                  </w:rPr>
                  <w:t xml:space="preserve"> </w:t>
                </w:r>
                <w:r>
                  <w:rPr>
                    <w:i/>
                    <w:color w:val="032EBC"/>
                    <w:sz w:val="20"/>
                  </w:rPr>
                  <w:t>STM</w:t>
                </w:r>
                <w:r>
                  <w:rPr>
                    <w:i/>
                    <w:color w:val="032EBC"/>
                    <w:spacing w:val="-3"/>
                    <w:sz w:val="20"/>
                  </w:rPr>
                  <w:t xml:space="preserve"> </w:t>
                </w:r>
                <w:r>
                  <w:rPr>
                    <w:i/>
                    <w:color w:val="032EBC"/>
                    <w:sz w:val="20"/>
                  </w:rPr>
                  <w:t>Journals</w:t>
                </w:r>
                <w:r>
                  <w:rPr>
                    <w:i/>
                    <w:color w:val="032EBC"/>
                    <w:spacing w:val="-2"/>
                    <w:sz w:val="20"/>
                  </w:rPr>
                  <w:t xml:space="preserve"> </w:t>
                </w:r>
                <w:r>
                  <w:rPr>
                    <w:i/>
                    <w:color w:val="032EBC"/>
                    <w:sz w:val="20"/>
                  </w:rPr>
                  <w:t>2013.</w:t>
                </w:r>
                <w:r>
                  <w:rPr>
                    <w:i/>
                    <w:color w:val="032EBC"/>
                    <w:spacing w:val="-2"/>
                    <w:sz w:val="20"/>
                  </w:rPr>
                  <w:t xml:space="preserve"> </w:t>
                </w:r>
                <w:r>
                  <w:rPr>
                    <w:i/>
                    <w:color w:val="032EBC"/>
                    <w:sz w:val="20"/>
                  </w:rPr>
                  <w:t>All</w:t>
                </w:r>
                <w:r>
                  <w:rPr>
                    <w:i/>
                    <w:color w:val="032EBC"/>
                    <w:spacing w:val="-2"/>
                    <w:sz w:val="20"/>
                  </w:rPr>
                  <w:t xml:space="preserve"> </w:t>
                </w:r>
                <w:r>
                  <w:rPr>
                    <w:i/>
                    <w:color w:val="032EBC"/>
                    <w:sz w:val="20"/>
                  </w:rPr>
                  <w:t>Rights</w:t>
                </w:r>
                <w:r>
                  <w:rPr>
                    <w:i/>
                    <w:color w:val="032EBC"/>
                    <w:spacing w:val="-3"/>
                    <w:sz w:val="20"/>
                  </w:rPr>
                  <w:t xml:space="preserve"> </w:t>
                </w:r>
                <w:r>
                  <w:rPr>
                    <w:i/>
                    <w:color w:val="032EBC"/>
                    <w:sz w:val="20"/>
                  </w:rPr>
                  <w:t>Reserved</w:t>
                </w:r>
              </w:p>
            </w:txbxContent>
          </v:textbox>
          <w10:wrap anchorx="page" anchory="page"/>
        </v:shape>
      </w:pict>
    </w:r>
    <w:r>
      <w:pict w14:anchorId="25E52E43">
        <v:shape id="_x0000_s1025" type="#_x0000_t202" style="position:absolute;margin-left:470.2pt;margin-top:794pt;width:31.9pt;height:13.05pt;z-index:-15857664;mso-position-horizontal-relative:page;mso-position-vertical-relative:page" filled="f" stroked="f">
          <v:textbox inset="0,0,0,0">
            <w:txbxContent>
              <w:p w14:paraId="1A6543F1" w14:textId="77777777" w:rsidR="00E410A9" w:rsidRDefault="00000000">
                <w:pPr>
                  <w:spacing w:before="10"/>
                  <w:ind w:left="20"/>
                  <w:rPr>
                    <w:b/>
                    <w:sz w:val="20"/>
                  </w:rPr>
                </w:pPr>
                <w:r>
                  <w:rPr>
                    <w:b/>
                    <w:color w:val="032EBC"/>
                    <w:sz w:val="20"/>
                  </w:rPr>
                  <w:t>Page</w:t>
                </w:r>
                <w:r>
                  <w:rPr>
                    <w:b/>
                    <w:color w:val="032EBC"/>
                    <w:spacing w:val="-3"/>
                    <w:sz w:val="20"/>
                  </w:rPr>
                  <w:t xml:space="preserve"> </w:t>
                </w:r>
                <w:r>
                  <w:fldChar w:fldCharType="begin"/>
                </w:r>
                <w:r>
                  <w:rPr>
                    <w:b/>
                    <w:color w:val="032EBC"/>
                    <w:sz w:val="20"/>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243A" w14:textId="77777777" w:rsidR="005938BC" w:rsidRDefault="005938BC">
      <w:r>
        <w:separator/>
      </w:r>
    </w:p>
  </w:footnote>
  <w:footnote w:type="continuationSeparator" w:id="0">
    <w:p w14:paraId="5FF82A97" w14:textId="77777777" w:rsidR="005938BC" w:rsidRDefault="0059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9967" w14:textId="77777777" w:rsidR="00E410A9" w:rsidRDefault="00000000">
    <w:pPr>
      <w:pStyle w:val="BodyText"/>
      <w:spacing w:line="14" w:lineRule="auto"/>
      <w:rPr>
        <w:sz w:val="20"/>
      </w:rPr>
    </w:pPr>
    <w:r>
      <w:pict w14:anchorId="187B1208">
        <v:line id="_x0000_s1033" style="position:absolute;z-index:-15861760;mso-position-horizontal-relative:page;mso-position-vertical-relative:page" from="1in,66.05pt" to="521.5pt,66.05pt" strokeweight=".14056mm">
          <w10:wrap anchorx="page" anchory="page"/>
        </v:line>
      </w:pict>
    </w:r>
    <w:r>
      <w:pict w14:anchorId="446F68E4">
        <v:shapetype id="_x0000_t202" coordsize="21600,21600" o:spt="202" path="m,l,21600r21600,l21600,xe">
          <v:stroke joinstyle="miter"/>
          <v:path gradientshapeok="t" o:connecttype="rect"/>
        </v:shapetype>
        <v:shape id="_x0000_s1032" type="#_x0000_t202" style="position:absolute;margin-left:71pt;margin-top:42.7pt;width:74.1pt;height:13.05pt;z-index:-15861248;mso-position-horizontal-relative:page;mso-position-vertical-relative:page" filled="f" stroked="f">
          <v:textbox inset="0,0,0,0">
            <w:txbxContent>
              <w:p w14:paraId="546C5D89" w14:textId="77777777" w:rsidR="00E410A9" w:rsidRDefault="00000000">
                <w:pPr>
                  <w:spacing w:before="10"/>
                  <w:ind w:left="20"/>
                  <w:rPr>
                    <w:i/>
                    <w:sz w:val="20"/>
                  </w:rPr>
                </w:pPr>
                <w:r>
                  <w:rPr>
                    <w:i/>
                    <w:color w:val="032EBC"/>
                    <w:sz w:val="20"/>
                  </w:rPr>
                  <w:t>Article</w:t>
                </w:r>
                <w:r>
                  <w:rPr>
                    <w:i/>
                    <w:color w:val="032EBC"/>
                    <w:spacing w:val="-2"/>
                    <w:sz w:val="20"/>
                  </w:rPr>
                  <w:t xml:space="preserve"> </w:t>
                </w:r>
                <w:r>
                  <w:rPr>
                    <w:i/>
                    <w:color w:val="032EBC"/>
                    <w:sz w:val="20"/>
                  </w:rPr>
                  <w:t>Short</w:t>
                </w:r>
                <w:r>
                  <w:rPr>
                    <w:i/>
                    <w:color w:val="032EBC"/>
                    <w:spacing w:val="-3"/>
                    <w:sz w:val="20"/>
                  </w:rPr>
                  <w:t xml:space="preserve"> </w:t>
                </w:r>
                <w:r>
                  <w:rPr>
                    <w:i/>
                    <w:color w:val="032EBC"/>
                    <w:sz w:val="20"/>
                  </w:rPr>
                  <w:t>Title</w:t>
                </w:r>
              </w:p>
            </w:txbxContent>
          </v:textbox>
          <w10:wrap anchorx="page" anchory="page"/>
        </v:shape>
      </w:pict>
    </w:r>
    <w:r>
      <w:pict w14:anchorId="0117BE36">
        <v:shape id="_x0000_s1031" type="#_x0000_t202" style="position:absolute;margin-left:438.4pt;margin-top:42.7pt;width:77.4pt;height:13.05pt;z-index:-15860736;mso-position-horizontal-relative:page;mso-position-vertical-relative:page" filled="f" stroked="f">
          <v:textbox inset="0,0,0,0">
            <w:txbxContent>
              <w:p w14:paraId="167CBEF4" w14:textId="77777777" w:rsidR="00E410A9" w:rsidRDefault="00000000">
                <w:pPr>
                  <w:spacing w:before="10"/>
                  <w:ind w:left="20"/>
                  <w:rPr>
                    <w:i/>
                    <w:sz w:val="20"/>
                  </w:rPr>
                </w:pPr>
                <w:r>
                  <w:rPr>
                    <w:i/>
                    <w:color w:val="032EBC"/>
                    <w:sz w:val="20"/>
                  </w:rPr>
                  <w:t>First</w:t>
                </w:r>
                <w:r>
                  <w:rPr>
                    <w:i/>
                    <w:color w:val="032EBC"/>
                    <w:spacing w:val="-3"/>
                    <w:sz w:val="20"/>
                  </w:rPr>
                  <w:t xml:space="preserve"> </w:t>
                </w:r>
                <w:r>
                  <w:rPr>
                    <w:i/>
                    <w:color w:val="032EBC"/>
                    <w:sz w:val="20"/>
                  </w:rPr>
                  <w:t>Author</w:t>
                </w:r>
                <w:r>
                  <w:rPr>
                    <w:i/>
                    <w:color w:val="032EBC"/>
                    <w:spacing w:val="-3"/>
                    <w:sz w:val="20"/>
                  </w:rPr>
                  <w:t xml:space="preserve"> </w:t>
                </w:r>
                <w:r>
                  <w:rPr>
                    <w:i/>
                    <w:color w:val="032EBC"/>
                    <w:sz w:val="20"/>
                  </w:rPr>
                  <w:t>Name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2AF7" w14:textId="77777777" w:rsidR="00E410A9" w:rsidRDefault="00E410A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8D0C" w14:textId="77777777" w:rsidR="00E410A9" w:rsidRDefault="00000000">
    <w:pPr>
      <w:pStyle w:val="BodyText"/>
      <w:spacing w:line="14" w:lineRule="auto"/>
      <w:rPr>
        <w:sz w:val="20"/>
      </w:rPr>
    </w:pPr>
    <w:r>
      <w:pict w14:anchorId="06E8C6C2">
        <v:line id="_x0000_s1030" style="position:absolute;z-index:-15860224;mso-position-horizontal-relative:page;mso-position-vertical-relative:page" from="1in,66.05pt" to="521.5pt,66.05pt" strokeweight=".14056mm">
          <w10:wrap anchorx="page" anchory="page"/>
        </v:line>
      </w:pict>
    </w:r>
    <w:r>
      <w:pict w14:anchorId="2B1DA93E">
        <v:shapetype id="_x0000_t202" coordsize="21600,21600" o:spt="202" path="m,l,21600r21600,l21600,xe">
          <v:stroke joinstyle="miter"/>
          <v:path gradientshapeok="t" o:connecttype="rect"/>
        </v:shapetype>
        <v:shape id="_x0000_s1029" type="#_x0000_t202" style="position:absolute;margin-left:71pt;margin-top:42.7pt;width:74.1pt;height:13.05pt;z-index:-15859712;mso-position-horizontal-relative:page;mso-position-vertical-relative:page" filled="f" stroked="f">
          <v:textbox inset="0,0,0,0">
            <w:txbxContent>
              <w:p w14:paraId="4D1B4005" w14:textId="77777777" w:rsidR="00E410A9" w:rsidRDefault="00000000">
                <w:pPr>
                  <w:spacing w:before="10"/>
                  <w:ind w:left="20"/>
                  <w:rPr>
                    <w:i/>
                    <w:sz w:val="20"/>
                  </w:rPr>
                </w:pPr>
                <w:r>
                  <w:rPr>
                    <w:i/>
                    <w:color w:val="032EBC"/>
                    <w:sz w:val="20"/>
                  </w:rPr>
                  <w:t>Article</w:t>
                </w:r>
                <w:r>
                  <w:rPr>
                    <w:i/>
                    <w:color w:val="032EBC"/>
                    <w:spacing w:val="-2"/>
                    <w:sz w:val="20"/>
                  </w:rPr>
                  <w:t xml:space="preserve"> </w:t>
                </w:r>
                <w:r>
                  <w:rPr>
                    <w:i/>
                    <w:color w:val="032EBC"/>
                    <w:sz w:val="20"/>
                  </w:rPr>
                  <w:t>Short</w:t>
                </w:r>
                <w:r>
                  <w:rPr>
                    <w:i/>
                    <w:color w:val="032EBC"/>
                    <w:spacing w:val="-3"/>
                    <w:sz w:val="20"/>
                  </w:rPr>
                  <w:t xml:space="preserve"> </w:t>
                </w:r>
                <w:r>
                  <w:rPr>
                    <w:i/>
                    <w:color w:val="032EBC"/>
                    <w:sz w:val="20"/>
                  </w:rPr>
                  <w:t>Title</w:t>
                </w:r>
              </w:p>
            </w:txbxContent>
          </v:textbox>
          <w10:wrap anchorx="page" anchory="page"/>
        </v:shape>
      </w:pict>
    </w:r>
    <w:r>
      <w:pict w14:anchorId="2BF2674F">
        <v:shape id="_x0000_s1028" type="#_x0000_t202" style="position:absolute;margin-left:438.4pt;margin-top:42.7pt;width:77.4pt;height:13.05pt;z-index:-15859200;mso-position-horizontal-relative:page;mso-position-vertical-relative:page" filled="f" stroked="f">
          <v:textbox inset="0,0,0,0">
            <w:txbxContent>
              <w:p w14:paraId="5D5D8919" w14:textId="77777777" w:rsidR="00E410A9" w:rsidRDefault="00000000">
                <w:pPr>
                  <w:spacing w:before="10"/>
                  <w:ind w:left="20"/>
                  <w:rPr>
                    <w:i/>
                    <w:sz w:val="20"/>
                  </w:rPr>
                </w:pPr>
                <w:r>
                  <w:rPr>
                    <w:i/>
                    <w:color w:val="032EBC"/>
                    <w:sz w:val="20"/>
                  </w:rPr>
                  <w:t>First</w:t>
                </w:r>
                <w:r>
                  <w:rPr>
                    <w:i/>
                    <w:color w:val="032EBC"/>
                    <w:spacing w:val="-3"/>
                    <w:sz w:val="20"/>
                  </w:rPr>
                  <w:t xml:space="preserve"> </w:t>
                </w:r>
                <w:r>
                  <w:rPr>
                    <w:i/>
                    <w:color w:val="032EBC"/>
                    <w:sz w:val="20"/>
                  </w:rPr>
                  <w:t>Author</w:t>
                </w:r>
                <w:r>
                  <w:rPr>
                    <w:i/>
                    <w:color w:val="032EBC"/>
                    <w:spacing w:val="-3"/>
                    <w:sz w:val="20"/>
                  </w:rPr>
                  <w:t xml:space="preserve"> </w:t>
                </w:r>
                <w:r>
                  <w:rPr>
                    <w:i/>
                    <w:color w:val="032EBC"/>
                    <w:sz w:val="20"/>
                  </w:rPr>
                  <w:t>Name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4C2"/>
    <w:multiLevelType w:val="hybridMultilevel"/>
    <w:tmpl w:val="A852C222"/>
    <w:lvl w:ilvl="0" w:tplc="3626DA4C">
      <w:start w:val="1"/>
      <w:numFmt w:val="decimal"/>
      <w:lvlText w:val="%1."/>
      <w:lvlJc w:val="left"/>
      <w:pPr>
        <w:ind w:left="840" w:hanging="360"/>
      </w:pPr>
      <w:rPr>
        <w:rFonts w:ascii="Times New Roman" w:eastAsia="Times New Roman" w:hAnsi="Times New Roman" w:cs="Times New Roman" w:hint="default"/>
        <w:w w:val="100"/>
        <w:sz w:val="22"/>
        <w:szCs w:val="22"/>
        <w:lang w:val="en-US" w:eastAsia="en-US" w:bidi="ar-SA"/>
      </w:rPr>
    </w:lvl>
    <w:lvl w:ilvl="1" w:tplc="0FEC4A1C">
      <w:numFmt w:val="bullet"/>
      <w:lvlText w:val="•"/>
      <w:lvlJc w:val="left"/>
      <w:pPr>
        <w:ind w:left="1682" w:hanging="360"/>
      </w:pPr>
      <w:rPr>
        <w:rFonts w:hint="default"/>
        <w:lang w:val="en-US" w:eastAsia="en-US" w:bidi="ar-SA"/>
      </w:rPr>
    </w:lvl>
    <w:lvl w:ilvl="2" w:tplc="9B963836">
      <w:numFmt w:val="bullet"/>
      <w:lvlText w:val="•"/>
      <w:lvlJc w:val="left"/>
      <w:pPr>
        <w:ind w:left="2525" w:hanging="360"/>
      </w:pPr>
      <w:rPr>
        <w:rFonts w:hint="default"/>
        <w:lang w:val="en-US" w:eastAsia="en-US" w:bidi="ar-SA"/>
      </w:rPr>
    </w:lvl>
    <w:lvl w:ilvl="3" w:tplc="BD1C61B6">
      <w:numFmt w:val="bullet"/>
      <w:lvlText w:val="•"/>
      <w:lvlJc w:val="left"/>
      <w:pPr>
        <w:ind w:left="3367" w:hanging="360"/>
      </w:pPr>
      <w:rPr>
        <w:rFonts w:hint="default"/>
        <w:lang w:val="en-US" w:eastAsia="en-US" w:bidi="ar-SA"/>
      </w:rPr>
    </w:lvl>
    <w:lvl w:ilvl="4" w:tplc="09A45802">
      <w:numFmt w:val="bullet"/>
      <w:lvlText w:val="•"/>
      <w:lvlJc w:val="left"/>
      <w:pPr>
        <w:ind w:left="4210" w:hanging="360"/>
      </w:pPr>
      <w:rPr>
        <w:rFonts w:hint="default"/>
        <w:lang w:val="en-US" w:eastAsia="en-US" w:bidi="ar-SA"/>
      </w:rPr>
    </w:lvl>
    <w:lvl w:ilvl="5" w:tplc="D64EF9D0">
      <w:numFmt w:val="bullet"/>
      <w:lvlText w:val="•"/>
      <w:lvlJc w:val="left"/>
      <w:pPr>
        <w:ind w:left="5053" w:hanging="360"/>
      </w:pPr>
      <w:rPr>
        <w:rFonts w:hint="default"/>
        <w:lang w:val="en-US" w:eastAsia="en-US" w:bidi="ar-SA"/>
      </w:rPr>
    </w:lvl>
    <w:lvl w:ilvl="6" w:tplc="4126D4C0">
      <w:numFmt w:val="bullet"/>
      <w:lvlText w:val="•"/>
      <w:lvlJc w:val="left"/>
      <w:pPr>
        <w:ind w:left="5895" w:hanging="360"/>
      </w:pPr>
      <w:rPr>
        <w:rFonts w:hint="default"/>
        <w:lang w:val="en-US" w:eastAsia="en-US" w:bidi="ar-SA"/>
      </w:rPr>
    </w:lvl>
    <w:lvl w:ilvl="7" w:tplc="72FCA4E8">
      <w:numFmt w:val="bullet"/>
      <w:lvlText w:val="•"/>
      <w:lvlJc w:val="left"/>
      <w:pPr>
        <w:ind w:left="6738" w:hanging="360"/>
      </w:pPr>
      <w:rPr>
        <w:rFonts w:hint="default"/>
        <w:lang w:val="en-US" w:eastAsia="en-US" w:bidi="ar-SA"/>
      </w:rPr>
    </w:lvl>
    <w:lvl w:ilvl="8" w:tplc="F0546998">
      <w:numFmt w:val="bullet"/>
      <w:lvlText w:val="•"/>
      <w:lvlJc w:val="left"/>
      <w:pPr>
        <w:ind w:left="7581" w:hanging="360"/>
      </w:pPr>
      <w:rPr>
        <w:rFonts w:hint="default"/>
        <w:lang w:val="en-US" w:eastAsia="en-US" w:bidi="ar-SA"/>
      </w:rPr>
    </w:lvl>
  </w:abstractNum>
  <w:abstractNum w:abstractNumId="1" w15:restartNumberingAfterBreak="0">
    <w:nsid w:val="32FB138E"/>
    <w:multiLevelType w:val="hybridMultilevel"/>
    <w:tmpl w:val="BF8006FA"/>
    <w:lvl w:ilvl="0" w:tplc="E0E0A0AC">
      <w:start w:val="1"/>
      <w:numFmt w:val="decimal"/>
      <w:lvlText w:val="%1."/>
      <w:lvlJc w:val="left"/>
      <w:pPr>
        <w:ind w:left="840" w:hanging="360"/>
      </w:pPr>
      <w:rPr>
        <w:rFonts w:ascii="Times New Roman" w:eastAsia="Times New Roman" w:hAnsi="Times New Roman" w:cs="Times New Roman" w:hint="default"/>
        <w:w w:val="100"/>
        <w:sz w:val="22"/>
        <w:szCs w:val="22"/>
        <w:lang w:val="en-US" w:eastAsia="en-US" w:bidi="ar-SA"/>
      </w:rPr>
    </w:lvl>
    <w:lvl w:ilvl="1" w:tplc="76F40B8E">
      <w:numFmt w:val="bullet"/>
      <w:lvlText w:val="•"/>
      <w:lvlJc w:val="left"/>
      <w:pPr>
        <w:ind w:left="1682" w:hanging="360"/>
      </w:pPr>
      <w:rPr>
        <w:rFonts w:hint="default"/>
        <w:lang w:val="en-US" w:eastAsia="en-US" w:bidi="ar-SA"/>
      </w:rPr>
    </w:lvl>
    <w:lvl w:ilvl="2" w:tplc="B352CCBC">
      <w:numFmt w:val="bullet"/>
      <w:lvlText w:val="•"/>
      <w:lvlJc w:val="left"/>
      <w:pPr>
        <w:ind w:left="2525" w:hanging="360"/>
      </w:pPr>
      <w:rPr>
        <w:rFonts w:hint="default"/>
        <w:lang w:val="en-US" w:eastAsia="en-US" w:bidi="ar-SA"/>
      </w:rPr>
    </w:lvl>
    <w:lvl w:ilvl="3" w:tplc="C3EE063C">
      <w:numFmt w:val="bullet"/>
      <w:lvlText w:val="•"/>
      <w:lvlJc w:val="left"/>
      <w:pPr>
        <w:ind w:left="3367" w:hanging="360"/>
      </w:pPr>
      <w:rPr>
        <w:rFonts w:hint="default"/>
        <w:lang w:val="en-US" w:eastAsia="en-US" w:bidi="ar-SA"/>
      </w:rPr>
    </w:lvl>
    <w:lvl w:ilvl="4" w:tplc="AD7038E2">
      <w:numFmt w:val="bullet"/>
      <w:lvlText w:val="•"/>
      <w:lvlJc w:val="left"/>
      <w:pPr>
        <w:ind w:left="4210" w:hanging="360"/>
      </w:pPr>
      <w:rPr>
        <w:rFonts w:hint="default"/>
        <w:lang w:val="en-US" w:eastAsia="en-US" w:bidi="ar-SA"/>
      </w:rPr>
    </w:lvl>
    <w:lvl w:ilvl="5" w:tplc="BB369372">
      <w:numFmt w:val="bullet"/>
      <w:lvlText w:val="•"/>
      <w:lvlJc w:val="left"/>
      <w:pPr>
        <w:ind w:left="5053" w:hanging="360"/>
      </w:pPr>
      <w:rPr>
        <w:rFonts w:hint="default"/>
        <w:lang w:val="en-US" w:eastAsia="en-US" w:bidi="ar-SA"/>
      </w:rPr>
    </w:lvl>
    <w:lvl w:ilvl="6" w:tplc="15F4A918">
      <w:numFmt w:val="bullet"/>
      <w:lvlText w:val="•"/>
      <w:lvlJc w:val="left"/>
      <w:pPr>
        <w:ind w:left="5895" w:hanging="360"/>
      </w:pPr>
      <w:rPr>
        <w:rFonts w:hint="default"/>
        <w:lang w:val="en-US" w:eastAsia="en-US" w:bidi="ar-SA"/>
      </w:rPr>
    </w:lvl>
    <w:lvl w:ilvl="7" w:tplc="84508ED2">
      <w:numFmt w:val="bullet"/>
      <w:lvlText w:val="•"/>
      <w:lvlJc w:val="left"/>
      <w:pPr>
        <w:ind w:left="6738" w:hanging="360"/>
      </w:pPr>
      <w:rPr>
        <w:rFonts w:hint="default"/>
        <w:lang w:val="en-US" w:eastAsia="en-US" w:bidi="ar-SA"/>
      </w:rPr>
    </w:lvl>
    <w:lvl w:ilvl="8" w:tplc="B5A4C8C4">
      <w:numFmt w:val="bullet"/>
      <w:lvlText w:val="•"/>
      <w:lvlJc w:val="left"/>
      <w:pPr>
        <w:ind w:left="7581" w:hanging="360"/>
      </w:pPr>
      <w:rPr>
        <w:rFonts w:hint="default"/>
        <w:lang w:val="en-US" w:eastAsia="en-US" w:bidi="ar-SA"/>
      </w:rPr>
    </w:lvl>
  </w:abstractNum>
  <w:abstractNum w:abstractNumId="2" w15:restartNumberingAfterBreak="0">
    <w:nsid w:val="44AC2E0F"/>
    <w:multiLevelType w:val="hybridMultilevel"/>
    <w:tmpl w:val="48C88A1A"/>
    <w:lvl w:ilvl="0" w:tplc="8F38DCCA">
      <w:start w:val="1"/>
      <w:numFmt w:val="decimal"/>
      <w:lvlText w:val="%1."/>
      <w:lvlJc w:val="left"/>
      <w:pPr>
        <w:ind w:left="840" w:hanging="360"/>
      </w:pPr>
      <w:rPr>
        <w:rFonts w:hint="default"/>
        <w:w w:val="100"/>
        <w:lang w:val="en-US" w:eastAsia="en-US" w:bidi="ar-SA"/>
      </w:rPr>
    </w:lvl>
    <w:lvl w:ilvl="1" w:tplc="D2B8723A">
      <w:start w:val="1"/>
      <w:numFmt w:val="decimal"/>
      <w:lvlText w:val="%2."/>
      <w:lvlJc w:val="left"/>
      <w:pPr>
        <w:ind w:left="1200" w:hanging="360"/>
      </w:pPr>
      <w:rPr>
        <w:rFonts w:ascii="Times New Roman" w:eastAsia="Times New Roman" w:hAnsi="Times New Roman" w:cs="Times New Roman" w:hint="default"/>
        <w:w w:val="100"/>
        <w:sz w:val="22"/>
        <w:szCs w:val="22"/>
        <w:lang w:val="en-US" w:eastAsia="en-US" w:bidi="ar-SA"/>
      </w:rPr>
    </w:lvl>
    <w:lvl w:ilvl="2" w:tplc="B7689948">
      <w:numFmt w:val="bullet"/>
      <w:lvlText w:val="•"/>
      <w:lvlJc w:val="left"/>
      <w:pPr>
        <w:ind w:left="2096" w:hanging="360"/>
      </w:pPr>
      <w:rPr>
        <w:rFonts w:hint="default"/>
        <w:lang w:val="en-US" w:eastAsia="en-US" w:bidi="ar-SA"/>
      </w:rPr>
    </w:lvl>
    <w:lvl w:ilvl="3" w:tplc="E2B27388">
      <w:numFmt w:val="bullet"/>
      <w:lvlText w:val="•"/>
      <w:lvlJc w:val="left"/>
      <w:pPr>
        <w:ind w:left="2992" w:hanging="360"/>
      </w:pPr>
      <w:rPr>
        <w:rFonts w:hint="default"/>
        <w:lang w:val="en-US" w:eastAsia="en-US" w:bidi="ar-SA"/>
      </w:rPr>
    </w:lvl>
    <w:lvl w:ilvl="4" w:tplc="BE706E38">
      <w:numFmt w:val="bullet"/>
      <w:lvlText w:val="•"/>
      <w:lvlJc w:val="left"/>
      <w:pPr>
        <w:ind w:left="3888" w:hanging="360"/>
      </w:pPr>
      <w:rPr>
        <w:rFonts w:hint="default"/>
        <w:lang w:val="en-US" w:eastAsia="en-US" w:bidi="ar-SA"/>
      </w:rPr>
    </w:lvl>
    <w:lvl w:ilvl="5" w:tplc="C9904DB2">
      <w:numFmt w:val="bullet"/>
      <w:lvlText w:val="•"/>
      <w:lvlJc w:val="left"/>
      <w:pPr>
        <w:ind w:left="4785" w:hanging="360"/>
      </w:pPr>
      <w:rPr>
        <w:rFonts w:hint="default"/>
        <w:lang w:val="en-US" w:eastAsia="en-US" w:bidi="ar-SA"/>
      </w:rPr>
    </w:lvl>
    <w:lvl w:ilvl="6" w:tplc="16DC5F70">
      <w:numFmt w:val="bullet"/>
      <w:lvlText w:val="•"/>
      <w:lvlJc w:val="left"/>
      <w:pPr>
        <w:ind w:left="5681" w:hanging="360"/>
      </w:pPr>
      <w:rPr>
        <w:rFonts w:hint="default"/>
        <w:lang w:val="en-US" w:eastAsia="en-US" w:bidi="ar-SA"/>
      </w:rPr>
    </w:lvl>
    <w:lvl w:ilvl="7" w:tplc="AA447984">
      <w:numFmt w:val="bullet"/>
      <w:lvlText w:val="•"/>
      <w:lvlJc w:val="left"/>
      <w:pPr>
        <w:ind w:left="6577" w:hanging="360"/>
      </w:pPr>
      <w:rPr>
        <w:rFonts w:hint="default"/>
        <w:lang w:val="en-US" w:eastAsia="en-US" w:bidi="ar-SA"/>
      </w:rPr>
    </w:lvl>
    <w:lvl w:ilvl="8" w:tplc="261A3C8A">
      <w:numFmt w:val="bullet"/>
      <w:lvlText w:val="•"/>
      <w:lvlJc w:val="left"/>
      <w:pPr>
        <w:ind w:left="7473" w:hanging="360"/>
      </w:pPr>
      <w:rPr>
        <w:rFonts w:hint="default"/>
        <w:lang w:val="en-US" w:eastAsia="en-US" w:bidi="ar-SA"/>
      </w:rPr>
    </w:lvl>
  </w:abstractNum>
  <w:abstractNum w:abstractNumId="3" w15:restartNumberingAfterBreak="0">
    <w:nsid w:val="4A2C3E5E"/>
    <w:multiLevelType w:val="hybridMultilevel"/>
    <w:tmpl w:val="ADBA4954"/>
    <w:lvl w:ilvl="0" w:tplc="A0AA13C0">
      <w:start w:val="1"/>
      <w:numFmt w:val="decimal"/>
      <w:lvlText w:val="%1."/>
      <w:lvlJc w:val="left"/>
      <w:pPr>
        <w:ind w:left="840" w:hanging="360"/>
      </w:pPr>
      <w:rPr>
        <w:rFonts w:ascii="Times New Roman" w:eastAsia="Times New Roman" w:hAnsi="Times New Roman" w:cs="Times New Roman" w:hint="default"/>
        <w:w w:val="100"/>
        <w:sz w:val="22"/>
        <w:szCs w:val="22"/>
        <w:lang w:val="en-US" w:eastAsia="en-US" w:bidi="ar-SA"/>
      </w:rPr>
    </w:lvl>
    <w:lvl w:ilvl="1" w:tplc="101C80CC">
      <w:numFmt w:val="bullet"/>
      <w:lvlText w:val="•"/>
      <w:lvlJc w:val="left"/>
      <w:pPr>
        <w:ind w:left="1682" w:hanging="360"/>
      </w:pPr>
      <w:rPr>
        <w:rFonts w:hint="default"/>
        <w:lang w:val="en-US" w:eastAsia="en-US" w:bidi="ar-SA"/>
      </w:rPr>
    </w:lvl>
    <w:lvl w:ilvl="2" w:tplc="A19EBB90">
      <w:numFmt w:val="bullet"/>
      <w:lvlText w:val="•"/>
      <w:lvlJc w:val="left"/>
      <w:pPr>
        <w:ind w:left="2525" w:hanging="360"/>
      </w:pPr>
      <w:rPr>
        <w:rFonts w:hint="default"/>
        <w:lang w:val="en-US" w:eastAsia="en-US" w:bidi="ar-SA"/>
      </w:rPr>
    </w:lvl>
    <w:lvl w:ilvl="3" w:tplc="FE5E0DC8">
      <w:numFmt w:val="bullet"/>
      <w:lvlText w:val="•"/>
      <w:lvlJc w:val="left"/>
      <w:pPr>
        <w:ind w:left="3367" w:hanging="360"/>
      </w:pPr>
      <w:rPr>
        <w:rFonts w:hint="default"/>
        <w:lang w:val="en-US" w:eastAsia="en-US" w:bidi="ar-SA"/>
      </w:rPr>
    </w:lvl>
    <w:lvl w:ilvl="4" w:tplc="13D07D26">
      <w:numFmt w:val="bullet"/>
      <w:lvlText w:val="•"/>
      <w:lvlJc w:val="left"/>
      <w:pPr>
        <w:ind w:left="4210" w:hanging="360"/>
      </w:pPr>
      <w:rPr>
        <w:rFonts w:hint="default"/>
        <w:lang w:val="en-US" w:eastAsia="en-US" w:bidi="ar-SA"/>
      </w:rPr>
    </w:lvl>
    <w:lvl w:ilvl="5" w:tplc="7AAEECBE">
      <w:numFmt w:val="bullet"/>
      <w:lvlText w:val="•"/>
      <w:lvlJc w:val="left"/>
      <w:pPr>
        <w:ind w:left="5053" w:hanging="360"/>
      </w:pPr>
      <w:rPr>
        <w:rFonts w:hint="default"/>
        <w:lang w:val="en-US" w:eastAsia="en-US" w:bidi="ar-SA"/>
      </w:rPr>
    </w:lvl>
    <w:lvl w:ilvl="6" w:tplc="E87A1C40">
      <w:numFmt w:val="bullet"/>
      <w:lvlText w:val="•"/>
      <w:lvlJc w:val="left"/>
      <w:pPr>
        <w:ind w:left="5895" w:hanging="360"/>
      </w:pPr>
      <w:rPr>
        <w:rFonts w:hint="default"/>
        <w:lang w:val="en-US" w:eastAsia="en-US" w:bidi="ar-SA"/>
      </w:rPr>
    </w:lvl>
    <w:lvl w:ilvl="7" w:tplc="266C71D4">
      <w:numFmt w:val="bullet"/>
      <w:lvlText w:val="•"/>
      <w:lvlJc w:val="left"/>
      <w:pPr>
        <w:ind w:left="6738" w:hanging="360"/>
      </w:pPr>
      <w:rPr>
        <w:rFonts w:hint="default"/>
        <w:lang w:val="en-US" w:eastAsia="en-US" w:bidi="ar-SA"/>
      </w:rPr>
    </w:lvl>
    <w:lvl w:ilvl="8" w:tplc="7696DC8C">
      <w:numFmt w:val="bullet"/>
      <w:lvlText w:val="•"/>
      <w:lvlJc w:val="left"/>
      <w:pPr>
        <w:ind w:left="7581" w:hanging="360"/>
      </w:pPr>
      <w:rPr>
        <w:rFonts w:hint="default"/>
        <w:lang w:val="en-US" w:eastAsia="en-US" w:bidi="ar-SA"/>
      </w:rPr>
    </w:lvl>
  </w:abstractNum>
  <w:abstractNum w:abstractNumId="4" w15:restartNumberingAfterBreak="0">
    <w:nsid w:val="4D93571D"/>
    <w:multiLevelType w:val="hybridMultilevel"/>
    <w:tmpl w:val="98D83C22"/>
    <w:lvl w:ilvl="0" w:tplc="650AC476">
      <w:start w:val="1"/>
      <w:numFmt w:val="decimal"/>
      <w:lvlText w:val="%1."/>
      <w:lvlJc w:val="left"/>
      <w:pPr>
        <w:ind w:left="840" w:hanging="360"/>
      </w:pPr>
      <w:rPr>
        <w:rFonts w:ascii="Times New Roman" w:eastAsia="Times New Roman" w:hAnsi="Times New Roman" w:cs="Times New Roman" w:hint="default"/>
        <w:w w:val="100"/>
        <w:sz w:val="22"/>
        <w:szCs w:val="22"/>
        <w:lang w:val="en-US" w:eastAsia="en-US" w:bidi="ar-SA"/>
      </w:rPr>
    </w:lvl>
    <w:lvl w:ilvl="1" w:tplc="900825D6">
      <w:numFmt w:val="bullet"/>
      <w:lvlText w:val="•"/>
      <w:lvlJc w:val="left"/>
      <w:pPr>
        <w:ind w:left="1682" w:hanging="360"/>
      </w:pPr>
      <w:rPr>
        <w:rFonts w:hint="default"/>
        <w:lang w:val="en-US" w:eastAsia="en-US" w:bidi="ar-SA"/>
      </w:rPr>
    </w:lvl>
    <w:lvl w:ilvl="2" w:tplc="FBAA2B2E">
      <w:numFmt w:val="bullet"/>
      <w:lvlText w:val="•"/>
      <w:lvlJc w:val="left"/>
      <w:pPr>
        <w:ind w:left="2525" w:hanging="360"/>
      </w:pPr>
      <w:rPr>
        <w:rFonts w:hint="default"/>
        <w:lang w:val="en-US" w:eastAsia="en-US" w:bidi="ar-SA"/>
      </w:rPr>
    </w:lvl>
    <w:lvl w:ilvl="3" w:tplc="0CE61C84">
      <w:numFmt w:val="bullet"/>
      <w:lvlText w:val="•"/>
      <w:lvlJc w:val="left"/>
      <w:pPr>
        <w:ind w:left="3367" w:hanging="360"/>
      </w:pPr>
      <w:rPr>
        <w:rFonts w:hint="default"/>
        <w:lang w:val="en-US" w:eastAsia="en-US" w:bidi="ar-SA"/>
      </w:rPr>
    </w:lvl>
    <w:lvl w:ilvl="4" w:tplc="4EC0A6FA">
      <w:numFmt w:val="bullet"/>
      <w:lvlText w:val="•"/>
      <w:lvlJc w:val="left"/>
      <w:pPr>
        <w:ind w:left="4210" w:hanging="360"/>
      </w:pPr>
      <w:rPr>
        <w:rFonts w:hint="default"/>
        <w:lang w:val="en-US" w:eastAsia="en-US" w:bidi="ar-SA"/>
      </w:rPr>
    </w:lvl>
    <w:lvl w:ilvl="5" w:tplc="3076821C">
      <w:numFmt w:val="bullet"/>
      <w:lvlText w:val="•"/>
      <w:lvlJc w:val="left"/>
      <w:pPr>
        <w:ind w:left="5053" w:hanging="360"/>
      </w:pPr>
      <w:rPr>
        <w:rFonts w:hint="default"/>
        <w:lang w:val="en-US" w:eastAsia="en-US" w:bidi="ar-SA"/>
      </w:rPr>
    </w:lvl>
    <w:lvl w:ilvl="6" w:tplc="F6C455F8">
      <w:numFmt w:val="bullet"/>
      <w:lvlText w:val="•"/>
      <w:lvlJc w:val="left"/>
      <w:pPr>
        <w:ind w:left="5895" w:hanging="360"/>
      </w:pPr>
      <w:rPr>
        <w:rFonts w:hint="default"/>
        <w:lang w:val="en-US" w:eastAsia="en-US" w:bidi="ar-SA"/>
      </w:rPr>
    </w:lvl>
    <w:lvl w:ilvl="7" w:tplc="A164FA92">
      <w:numFmt w:val="bullet"/>
      <w:lvlText w:val="•"/>
      <w:lvlJc w:val="left"/>
      <w:pPr>
        <w:ind w:left="6738" w:hanging="360"/>
      </w:pPr>
      <w:rPr>
        <w:rFonts w:hint="default"/>
        <w:lang w:val="en-US" w:eastAsia="en-US" w:bidi="ar-SA"/>
      </w:rPr>
    </w:lvl>
    <w:lvl w:ilvl="8" w:tplc="6ECAA028">
      <w:numFmt w:val="bullet"/>
      <w:lvlText w:val="•"/>
      <w:lvlJc w:val="left"/>
      <w:pPr>
        <w:ind w:left="7581" w:hanging="360"/>
      </w:pPr>
      <w:rPr>
        <w:rFonts w:hint="default"/>
        <w:lang w:val="en-US" w:eastAsia="en-US" w:bidi="ar-SA"/>
      </w:rPr>
    </w:lvl>
  </w:abstractNum>
  <w:num w:numId="1" w16cid:durableId="1231770057">
    <w:abstractNumId w:val="1"/>
  </w:num>
  <w:num w:numId="2" w16cid:durableId="2142451974">
    <w:abstractNumId w:val="0"/>
  </w:num>
  <w:num w:numId="3" w16cid:durableId="447235844">
    <w:abstractNumId w:val="4"/>
  </w:num>
  <w:num w:numId="4" w16cid:durableId="487720254">
    <w:abstractNumId w:val="2"/>
  </w:num>
  <w:num w:numId="5" w16cid:durableId="742214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410A9"/>
    <w:rsid w:val="005938BC"/>
    <w:rsid w:val="005F65CA"/>
    <w:rsid w:val="00AC1E88"/>
    <w:rsid w:val="00E410A9"/>
    <w:rsid w:val="00EA3A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780243"/>
  <w15:docId w15:val="{79786186-B424-415B-92EC-5B1D7E8A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6" w:lineRule="exact"/>
      <w:ind w:left="120"/>
      <w:outlineLvl w:val="0"/>
    </w:pPr>
    <w:rPr>
      <w:b/>
      <w:bCs/>
      <w:sz w:val="24"/>
      <w:szCs w:val="24"/>
    </w:rPr>
  </w:style>
  <w:style w:type="paragraph" w:styleId="Heading2">
    <w:name w:val="heading 2"/>
    <w:basedOn w:val="Normal"/>
    <w:uiPriority w:val="9"/>
    <w:unhideWhenUsed/>
    <w:qFormat/>
    <w:pPr>
      <w:spacing w:line="252" w:lineRule="exact"/>
      <w:ind w:left="120"/>
      <w:outlineLvl w:val="1"/>
    </w:pPr>
    <w:rPr>
      <w:b/>
      <w:bCs/>
    </w:rPr>
  </w:style>
  <w:style w:type="paragraph" w:styleId="Heading3">
    <w:name w:val="heading 3"/>
    <w:basedOn w:val="Normal"/>
    <w:uiPriority w:val="9"/>
    <w:unhideWhenUsed/>
    <w:qFormat/>
    <w:pPr>
      <w:spacing w:before="1"/>
      <w:ind w:left="120"/>
      <w:outlineLvl w:val="2"/>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5"/>
      <w:ind w:left="1798" w:right="1797"/>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51" w:lineRule="exact"/>
      <w:ind w:left="793" w:right="782"/>
      <w:jc w:val="center"/>
    </w:pPr>
  </w:style>
  <w:style w:type="character" w:customStyle="1" w:styleId="BodyTextChar">
    <w:name w:val="Body Text Char"/>
    <w:basedOn w:val="DefaultParagraphFont"/>
    <w:link w:val="BodyText"/>
    <w:uiPriority w:val="1"/>
    <w:rsid w:val="00AC1E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mjournals.com/" TargetMode="Externa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ouriermail.com.au/news/car-with-flat-tyre-the-first-to-"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PRACHI</cp:lastModifiedBy>
  <cp:revision>3</cp:revision>
  <dcterms:created xsi:type="dcterms:W3CDTF">2023-09-05T12:28:00Z</dcterms:created>
  <dcterms:modified xsi:type="dcterms:W3CDTF">2023-09-05T12:50:00Z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Microsoft® Word for Microsoft 365</vt:lpwstr>
  </property>
  <property fmtid="{D5CDD505-2E9C-101B-9397-08002B2CF9AE}" pid="4" name="LastSaved">
    <vt:filetime>2023-09-05T00:00:00Z</vt:filetime>
  </property>
</Properties>
</file>