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D8563" w14:textId="3191712D" w:rsidR="00524E9F" w:rsidRDefault="00524E9F" w:rsidP="00060A52">
      <w:pPr>
        <w:spacing w:line="360" w:lineRule="auto"/>
        <w:jc w:val="center"/>
        <w:rPr>
          <w:b/>
          <w:bCs/>
          <w:sz w:val="28"/>
          <w:szCs w:val="28"/>
        </w:rPr>
      </w:pPr>
      <w:r w:rsidRPr="00937F41">
        <w:rPr>
          <w:b/>
          <w:bCs/>
          <w:sz w:val="28"/>
          <w:szCs w:val="28"/>
        </w:rPr>
        <w:t>TiO</w:t>
      </w:r>
      <w:r w:rsidRPr="00937F41">
        <w:rPr>
          <w:b/>
          <w:bCs/>
          <w:sz w:val="28"/>
          <w:szCs w:val="28"/>
          <w:vertAlign w:val="subscript"/>
        </w:rPr>
        <w:t>2</w:t>
      </w:r>
      <w:r w:rsidRPr="00937F41">
        <w:rPr>
          <w:b/>
          <w:bCs/>
          <w:sz w:val="28"/>
          <w:szCs w:val="28"/>
        </w:rPr>
        <w:t>-ZrO</w:t>
      </w:r>
      <w:r w:rsidRPr="00937F41">
        <w:rPr>
          <w:b/>
          <w:bCs/>
          <w:sz w:val="28"/>
          <w:szCs w:val="28"/>
          <w:vertAlign w:val="subscript"/>
        </w:rPr>
        <w:t>2</w:t>
      </w:r>
      <w:r w:rsidRPr="00937F41">
        <w:rPr>
          <w:b/>
          <w:bCs/>
          <w:sz w:val="28"/>
          <w:szCs w:val="28"/>
        </w:rPr>
        <w:t xml:space="preserve"> supported nickel oxide catalysts for hydrogenation of levu</w:t>
      </w:r>
      <w:r w:rsidR="00B21065" w:rsidRPr="00937F41">
        <w:rPr>
          <w:b/>
          <w:bCs/>
          <w:sz w:val="28"/>
          <w:szCs w:val="28"/>
        </w:rPr>
        <w:t>linic</w:t>
      </w:r>
      <w:r w:rsidR="007C34C2" w:rsidRPr="00937F41">
        <w:rPr>
          <w:b/>
          <w:bCs/>
          <w:sz w:val="28"/>
          <w:szCs w:val="28"/>
        </w:rPr>
        <w:t xml:space="preserve"> </w:t>
      </w:r>
      <w:r w:rsidRPr="00937F41">
        <w:rPr>
          <w:b/>
          <w:bCs/>
          <w:sz w:val="28"/>
          <w:szCs w:val="28"/>
        </w:rPr>
        <w:t xml:space="preserve">acid to </w:t>
      </w:r>
      <w:r w:rsidRPr="00937F41">
        <w:rPr>
          <w:b/>
          <w:bCs/>
          <w:sz w:val="28"/>
          <w:szCs w:val="28"/>
        </w:rPr>
        <w:sym w:font="Symbol" w:char="F067"/>
      </w:r>
      <w:r w:rsidR="008C187B" w:rsidRPr="00937F41">
        <w:rPr>
          <w:b/>
          <w:bCs/>
          <w:sz w:val="28"/>
          <w:szCs w:val="28"/>
        </w:rPr>
        <w:t>-</w:t>
      </w:r>
      <w:r w:rsidRPr="00937F41">
        <w:rPr>
          <w:b/>
          <w:bCs/>
          <w:sz w:val="28"/>
          <w:szCs w:val="28"/>
        </w:rPr>
        <w:t>valerolcatone</w:t>
      </w:r>
    </w:p>
    <w:p w14:paraId="33AFAABC" w14:textId="5EAE88B7" w:rsidR="00291A76" w:rsidRPr="00291A76" w:rsidRDefault="00291A76" w:rsidP="00291A76">
      <w:pPr>
        <w:spacing w:line="480" w:lineRule="auto"/>
        <w:rPr>
          <w:b/>
          <w:bCs/>
        </w:rPr>
      </w:pPr>
      <w:r w:rsidRPr="00937F41">
        <w:rPr>
          <w:b/>
          <w:bCs/>
        </w:rPr>
        <w:t>Ramu Kuna</w:t>
      </w:r>
      <w:r w:rsidRPr="00937F41">
        <w:rPr>
          <w:b/>
          <w:bCs/>
          <w:vertAlign w:val="superscript"/>
        </w:rPr>
        <w:t>a</w:t>
      </w:r>
      <w:r w:rsidRPr="00937F41">
        <w:rPr>
          <w:b/>
          <w:bCs/>
        </w:rPr>
        <w:t xml:space="preserve">, Putrakumar </w:t>
      </w:r>
      <w:proofErr w:type="gramStart"/>
      <w:r w:rsidRPr="00787152">
        <w:rPr>
          <w:b/>
          <w:bCs/>
        </w:rPr>
        <w:t>Balla</w:t>
      </w:r>
      <w:r w:rsidRPr="00D26C70">
        <w:rPr>
          <w:b/>
          <w:bCs/>
          <w:vertAlign w:val="superscript"/>
        </w:rPr>
        <w:t>b</w:t>
      </w:r>
      <w:r>
        <w:rPr>
          <w:b/>
          <w:bCs/>
          <w:vertAlign w:val="superscript"/>
        </w:rPr>
        <w:t>,</w:t>
      </w:r>
      <w:r w:rsidRPr="00506886">
        <w:rPr>
          <w:b/>
          <w:bCs/>
        </w:rPr>
        <w:t>*</w:t>
      </w:r>
      <w:proofErr w:type="gramEnd"/>
      <w:r>
        <w:rPr>
          <w:b/>
          <w:bCs/>
        </w:rPr>
        <w:t>, Pethan Rajan N</w:t>
      </w:r>
      <w:r w:rsidRPr="00D26C70">
        <w:rPr>
          <w:b/>
          <w:bCs/>
          <w:vertAlign w:val="superscript"/>
        </w:rPr>
        <w:t>a</w:t>
      </w:r>
      <w:r>
        <w:rPr>
          <w:b/>
          <w:bCs/>
        </w:rPr>
        <w:t xml:space="preserve"> , </w:t>
      </w:r>
      <w:r w:rsidRPr="00D26C70">
        <w:rPr>
          <w:b/>
          <w:bCs/>
        </w:rPr>
        <w:t>Umesh Kumar</w:t>
      </w:r>
      <w:r w:rsidRPr="00B96F1B">
        <w:rPr>
          <w:b/>
          <w:bCs/>
        </w:rPr>
        <w:t xml:space="preserve"> </w:t>
      </w:r>
      <w:r w:rsidRPr="00D26C70">
        <w:rPr>
          <w:b/>
          <w:bCs/>
        </w:rPr>
        <w:t>Utkoor</w:t>
      </w:r>
      <w:r w:rsidRPr="00506886">
        <w:rPr>
          <w:b/>
          <w:bCs/>
          <w:vertAlign w:val="superscript"/>
        </w:rPr>
        <w:t>c</w:t>
      </w:r>
      <w:r>
        <w:rPr>
          <w:b/>
          <w:bCs/>
        </w:rPr>
        <w:t xml:space="preserve">,  </w:t>
      </w:r>
      <w:r w:rsidRPr="00787152">
        <w:rPr>
          <w:b/>
          <w:bCs/>
        </w:rPr>
        <w:t>V</w:t>
      </w:r>
      <w:r w:rsidRPr="00937F41">
        <w:rPr>
          <w:b/>
          <w:bCs/>
        </w:rPr>
        <w:t xml:space="preserve"> R Chary Komandur</w:t>
      </w:r>
      <w:r w:rsidRPr="00937F41">
        <w:rPr>
          <w:b/>
          <w:bCs/>
          <w:vertAlign w:val="superscript"/>
        </w:rPr>
        <w:t>a,</w:t>
      </w:r>
      <w:r w:rsidRPr="00506886">
        <w:rPr>
          <w:b/>
          <w:bCs/>
        </w:rPr>
        <w:t>*</w:t>
      </w:r>
    </w:p>
    <w:p w14:paraId="03560CD7" w14:textId="77777777" w:rsidR="00291A76" w:rsidRPr="00937F41" w:rsidRDefault="00291A76" w:rsidP="00291A76">
      <w:pPr>
        <w:tabs>
          <w:tab w:val="left" w:pos="5010"/>
        </w:tabs>
        <w:spacing w:line="360" w:lineRule="auto"/>
        <w:jc w:val="both"/>
        <w:rPr>
          <w:rFonts w:eastAsia="Calibri"/>
        </w:rPr>
      </w:pPr>
      <w:r w:rsidRPr="00937F41">
        <w:rPr>
          <w:rFonts w:eastAsia="Calibri"/>
          <w:vertAlign w:val="superscript"/>
        </w:rPr>
        <w:t>a</w:t>
      </w:r>
      <w:r>
        <w:rPr>
          <w:rFonts w:eastAsia="Calibri"/>
          <w:vertAlign w:val="superscript"/>
        </w:rPr>
        <w:t xml:space="preserve"> </w:t>
      </w:r>
      <w:r w:rsidRPr="00937F41">
        <w:rPr>
          <w:rFonts w:eastAsia="Calibri"/>
        </w:rPr>
        <w:t>Catalysis Division, CSIR-Indian Institute of Chemical Technology, Hyderabad, Telangana 500007, India</w:t>
      </w:r>
    </w:p>
    <w:p w14:paraId="17374796" w14:textId="77777777" w:rsidR="00291A76" w:rsidRDefault="00291A76" w:rsidP="00291A76">
      <w:pPr>
        <w:tabs>
          <w:tab w:val="left" w:pos="5010"/>
        </w:tabs>
        <w:jc w:val="both"/>
      </w:pPr>
      <w:r w:rsidRPr="00D26C70">
        <w:rPr>
          <w:vertAlign w:val="superscript"/>
        </w:rPr>
        <w:t>b</w:t>
      </w:r>
      <w:r>
        <w:rPr>
          <w:vertAlign w:val="superscript"/>
        </w:rPr>
        <w:t xml:space="preserve"> </w:t>
      </w:r>
      <w:r w:rsidRPr="00D26C70">
        <w:t>Department of Energy &amp; Environmental Engineering, Coal &amp; Gas Division, CSIR-Indian Institute of Chemical Technology, Uppal Road, Hyderabad, Telangana-500 007, India</w:t>
      </w:r>
    </w:p>
    <w:p w14:paraId="3EC1F0CD" w14:textId="77777777" w:rsidR="00291A76" w:rsidRPr="00D26C70" w:rsidRDefault="00291A76" w:rsidP="00291A76">
      <w:pPr>
        <w:tabs>
          <w:tab w:val="left" w:pos="5010"/>
        </w:tabs>
        <w:jc w:val="both"/>
      </w:pPr>
    </w:p>
    <w:p w14:paraId="313FC1DD" w14:textId="77777777" w:rsidR="00291A76" w:rsidRPr="00D26C70" w:rsidRDefault="00291A76" w:rsidP="00291A76">
      <w:pPr>
        <w:tabs>
          <w:tab w:val="left" w:pos="5010"/>
        </w:tabs>
        <w:jc w:val="both"/>
        <w:rPr>
          <w:rFonts w:eastAsia="Calibri"/>
          <w:b/>
          <w:bCs/>
        </w:rPr>
      </w:pPr>
      <w:r w:rsidRPr="00D26C70">
        <w:rPr>
          <w:vertAlign w:val="superscript"/>
        </w:rPr>
        <w:t>c</w:t>
      </w:r>
      <w:r>
        <w:rPr>
          <w:vertAlign w:val="superscript"/>
        </w:rPr>
        <w:t xml:space="preserve"> </w:t>
      </w:r>
      <w:r w:rsidRPr="00D26C70">
        <w:t>Department of Chemistry, University College of Science, Osmania University, Hyderabad, Telangana- 500 007, India</w:t>
      </w:r>
    </w:p>
    <w:tbl>
      <w:tblPr>
        <w:tblStyle w:val="TableGrid"/>
        <w:tblW w:w="0" w:type="auto"/>
        <w:tblLook w:val="04A0" w:firstRow="1" w:lastRow="0" w:firstColumn="1" w:lastColumn="0" w:noHBand="0" w:noVBand="1"/>
      </w:tblPr>
      <w:tblGrid>
        <w:gridCol w:w="9026"/>
      </w:tblGrid>
      <w:tr w:rsidR="00291A76" w:rsidRPr="00937F41" w14:paraId="46CDF5AB" w14:textId="77777777" w:rsidTr="000074B5">
        <w:trPr>
          <w:trHeight w:val="1437"/>
        </w:trPr>
        <w:tc>
          <w:tcPr>
            <w:tcW w:w="9242" w:type="dxa"/>
            <w:tcBorders>
              <w:left w:val="nil"/>
              <w:right w:val="nil"/>
            </w:tcBorders>
          </w:tcPr>
          <w:p w14:paraId="75FD0982" w14:textId="77777777" w:rsidR="00291A76" w:rsidRPr="00937F41" w:rsidRDefault="00291A76" w:rsidP="000074B5">
            <w:pPr>
              <w:autoSpaceDE w:val="0"/>
              <w:autoSpaceDN w:val="0"/>
              <w:adjustRightInd w:val="0"/>
              <w:spacing w:line="360" w:lineRule="auto"/>
              <w:jc w:val="both"/>
            </w:pPr>
            <w:r w:rsidRPr="00937F41">
              <w:t>* Corresponding author</w:t>
            </w:r>
            <w:r>
              <w:t>s</w:t>
            </w:r>
            <w:r w:rsidRPr="00937F41">
              <w:t xml:space="preserve">: </w:t>
            </w:r>
          </w:p>
          <w:p w14:paraId="0762B259" w14:textId="77777777" w:rsidR="00291A76" w:rsidRPr="00D26C70" w:rsidRDefault="00291A76" w:rsidP="000074B5">
            <w:pPr>
              <w:spacing w:line="360" w:lineRule="auto"/>
              <w:jc w:val="both"/>
              <w:rPr>
                <w:color w:val="0000FF"/>
                <w:u w:val="single"/>
              </w:rPr>
            </w:pPr>
            <w:r w:rsidRPr="00937F41">
              <w:t xml:space="preserve">Dr. Komandur V. R. Chary; E-mail: </w:t>
            </w:r>
            <w:hyperlink r:id="rId8" w:history="1">
              <w:r w:rsidRPr="00D26C70">
                <w:rPr>
                  <w:rStyle w:val="Hyperlink"/>
                  <w:color w:val="0000FF"/>
                  <w:u w:val="single"/>
                </w:rPr>
                <w:t>charykvr@gmail.com</w:t>
              </w:r>
            </w:hyperlink>
          </w:p>
          <w:p w14:paraId="7060A605" w14:textId="77777777" w:rsidR="00291A76" w:rsidRPr="00937F41" w:rsidRDefault="00291A76" w:rsidP="000074B5">
            <w:pPr>
              <w:spacing w:line="360" w:lineRule="auto"/>
              <w:jc w:val="both"/>
            </w:pPr>
            <w:r>
              <w:t xml:space="preserve">Dr Putrakumar Balla; E-mail: </w:t>
            </w:r>
            <w:r w:rsidRPr="00D26C70">
              <w:rPr>
                <w:color w:val="0000FF"/>
                <w:u w:val="single"/>
              </w:rPr>
              <w:t>bputrakumar@yahoo.com</w:t>
            </w:r>
          </w:p>
        </w:tc>
      </w:tr>
    </w:tbl>
    <w:p w14:paraId="18F99C23" w14:textId="77777777" w:rsidR="00DC39AA" w:rsidRPr="00937F41" w:rsidRDefault="00DC39AA" w:rsidP="00927EE2">
      <w:pPr>
        <w:spacing w:before="240" w:after="240"/>
        <w:jc w:val="both"/>
        <w:rPr>
          <w:b/>
          <w:bCs/>
        </w:rPr>
      </w:pPr>
      <w:r w:rsidRPr="00937F41">
        <w:rPr>
          <w:b/>
          <w:bCs/>
        </w:rPr>
        <w:t>Abstract:</w:t>
      </w:r>
    </w:p>
    <w:p w14:paraId="31B5A37B" w14:textId="28AE0C00" w:rsidR="00E363B5" w:rsidRPr="00506886" w:rsidRDefault="00927EE2" w:rsidP="00506886">
      <w:pPr>
        <w:spacing w:line="480" w:lineRule="auto"/>
        <w:ind w:firstLine="720"/>
        <w:jc w:val="both"/>
      </w:pPr>
      <w:r w:rsidRPr="00937F41">
        <w:t>The Titania-Zirconia (TZ) mixed oxide sample (50:50 wt</w:t>
      </w:r>
      <w:r w:rsidR="007C34C2" w:rsidRPr="00937F41">
        <w:t>.%</w:t>
      </w:r>
      <w:r w:rsidRPr="00937F41">
        <w:t xml:space="preserve"> percent) </w:t>
      </w:r>
      <w:r w:rsidR="007C34C2" w:rsidRPr="00937F41">
        <w:t>was</w:t>
      </w:r>
      <w:r w:rsidRPr="00937F41">
        <w:t xml:space="preserve"> prepared by </w:t>
      </w:r>
      <w:r w:rsidR="00A06A50" w:rsidRPr="00937F41">
        <w:t xml:space="preserve">a </w:t>
      </w:r>
      <w:r w:rsidRPr="00937F41">
        <w:t>simple co-precipitation method and used as</w:t>
      </w:r>
      <w:r w:rsidR="00A06A50" w:rsidRPr="00937F41">
        <w:t xml:space="preserve"> a</w:t>
      </w:r>
      <w:r w:rsidRPr="00937F41">
        <w:t xml:space="preserve"> support for the nickel catalyst. The various loadings of nickel content from 1 to 20 wt</w:t>
      </w:r>
      <w:r w:rsidR="00A06A50" w:rsidRPr="00937F41">
        <w:t>.</w:t>
      </w:r>
      <w:r w:rsidRPr="00937F41">
        <w:t xml:space="preserve">% were synthesized for the </w:t>
      </w:r>
      <w:r w:rsidR="00A06A50" w:rsidRPr="00937F41">
        <w:t xml:space="preserve">production </w:t>
      </w:r>
      <w:r w:rsidRPr="00937F41">
        <w:t xml:space="preserve">of </w:t>
      </w:r>
      <w:r w:rsidR="00A06A50" w:rsidRPr="00937F41">
        <w:t>γ-</w:t>
      </w:r>
      <w:r w:rsidRPr="00937F41">
        <w:t>valerolactone (GVL) from levulinic acid (LA). Among all th</w:t>
      </w:r>
      <w:r w:rsidR="007C34C2" w:rsidRPr="00937F41">
        <w:t>e</w:t>
      </w:r>
      <w:r w:rsidR="00A06A50" w:rsidRPr="00937F41">
        <w:t xml:space="preserve"> tested</w:t>
      </w:r>
      <w:r w:rsidR="007C34C2" w:rsidRPr="00937F41">
        <w:t xml:space="preserve"> </w:t>
      </w:r>
      <w:r w:rsidRPr="00937F41">
        <w:t xml:space="preserve">samples, </w:t>
      </w:r>
      <w:r w:rsidR="007C34C2" w:rsidRPr="00937F41">
        <w:t xml:space="preserve">the </w:t>
      </w:r>
      <w:r w:rsidRPr="00937F41">
        <w:t>5 wt</w:t>
      </w:r>
      <w:r w:rsidR="00A06A50" w:rsidRPr="00937F41">
        <w:t>.</w:t>
      </w:r>
      <w:r w:rsidRPr="00937F41">
        <w:t>% Ni/TZ sample exhibit</w:t>
      </w:r>
      <w:r w:rsidR="007C34C2" w:rsidRPr="00937F41">
        <w:t>ed</w:t>
      </w:r>
      <w:r w:rsidRPr="00937F41">
        <w:t xml:space="preserve"> the </w:t>
      </w:r>
      <w:r w:rsidR="00D414B6">
        <w:t>98% conversion of LA and 96% selectivity to GVL</w:t>
      </w:r>
      <w:r w:rsidRPr="00937F41">
        <w:t xml:space="preserve"> </w:t>
      </w:r>
      <w:r w:rsidR="00BA72FE" w:rsidRPr="00937F41">
        <w:t xml:space="preserve">and </w:t>
      </w:r>
      <w:r w:rsidR="007C34C2" w:rsidRPr="00937F41">
        <w:t xml:space="preserve">the </w:t>
      </w:r>
      <w:r w:rsidR="00BA72FE" w:rsidRPr="00937F41">
        <w:t>stability of the catalyst was also constant up</w:t>
      </w:r>
      <w:r w:rsidR="007C34C2" w:rsidRPr="00937F41">
        <w:t xml:space="preserve"> </w:t>
      </w:r>
      <w:r w:rsidR="00BA72FE" w:rsidRPr="00937F41">
        <w:t xml:space="preserve">to TOS of </w:t>
      </w:r>
      <w:r w:rsidR="00D414B6">
        <w:t>1</w:t>
      </w:r>
      <w:r w:rsidR="00BA72FE" w:rsidRPr="00937F41">
        <w:t xml:space="preserve">5 h </w:t>
      </w:r>
      <w:r w:rsidRPr="00937F41">
        <w:t xml:space="preserve">under the optimized </w:t>
      </w:r>
      <w:r w:rsidR="00BA72FE" w:rsidRPr="00937F41">
        <w:t xml:space="preserve">reaction </w:t>
      </w:r>
      <w:r w:rsidRPr="00937F41">
        <w:t xml:space="preserve">conditions </w:t>
      </w:r>
      <w:r w:rsidR="00A06A50" w:rsidRPr="00937F41">
        <w:t xml:space="preserve">i.e., </w:t>
      </w:r>
      <w:r w:rsidRPr="00937F41">
        <w:t>260 °C</w:t>
      </w:r>
      <w:r w:rsidR="00C54F79">
        <w:t>,</w:t>
      </w:r>
      <w:r w:rsidRPr="00937F41">
        <w:t>10 wt</w:t>
      </w:r>
      <w:r w:rsidR="007C34C2" w:rsidRPr="00937F41">
        <w:t>.</w:t>
      </w:r>
      <w:r w:rsidRPr="00937F41">
        <w:t xml:space="preserve">% </w:t>
      </w:r>
      <w:r w:rsidR="00A06A50" w:rsidRPr="00937F41">
        <w:t xml:space="preserve">of </w:t>
      </w:r>
      <w:r w:rsidR="00C54F79">
        <w:t>LA and 1atm H</w:t>
      </w:r>
      <w:r w:rsidR="00C54F79" w:rsidRPr="00C54F79">
        <w:rPr>
          <w:vertAlign w:val="subscript"/>
        </w:rPr>
        <w:t>2</w:t>
      </w:r>
      <w:r w:rsidR="00C54F79">
        <w:t xml:space="preserve"> pressure. </w:t>
      </w:r>
      <w:r w:rsidR="00BA72FE" w:rsidRPr="00937F41">
        <w:t xml:space="preserve"> The</w:t>
      </w:r>
      <w:r w:rsidR="00A06A50" w:rsidRPr="00937F41">
        <w:t xml:space="preserve"> results of </w:t>
      </w:r>
      <w:r w:rsidR="00BA72FE" w:rsidRPr="00937F41">
        <w:t>XRD and UV</w:t>
      </w:r>
      <w:r w:rsidR="00A06A50" w:rsidRPr="00937F41">
        <w:t>-</w:t>
      </w:r>
      <w:r w:rsidR="00BA72FE" w:rsidRPr="00937F41">
        <w:t xml:space="preserve">DRS reveal </w:t>
      </w:r>
      <w:r w:rsidR="00A06A50" w:rsidRPr="00937F41">
        <w:t>that</w:t>
      </w:r>
      <w:r w:rsidR="00BA72FE" w:rsidRPr="00937F41">
        <w:t xml:space="preserve"> uniform and small nickel </w:t>
      </w:r>
      <w:r w:rsidR="00D71D77" w:rsidRPr="00937F41">
        <w:t xml:space="preserve">oxide </w:t>
      </w:r>
      <w:r w:rsidR="00BA72FE" w:rsidRPr="00937F41">
        <w:t>particle</w:t>
      </w:r>
      <w:r w:rsidR="00D71D77" w:rsidRPr="00937F41">
        <w:t>s are uniform</w:t>
      </w:r>
      <w:r w:rsidR="007C34C2" w:rsidRPr="00937F41">
        <w:t>ly</w:t>
      </w:r>
      <w:r w:rsidR="00D71D77" w:rsidRPr="00937F41">
        <w:t xml:space="preserve"> distributed on the catalyst surfa</w:t>
      </w:r>
      <w:r w:rsidR="007C34C2" w:rsidRPr="00937F41">
        <w:t>c</w:t>
      </w:r>
      <w:r w:rsidR="00D71D77" w:rsidRPr="00937F41">
        <w:t xml:space="preserve">e </w:t>
      </w:r>
      <w:r w:rsidR="00BA72FE" w:rsidRPr="00937F41">
        <w:t>at low nickel loadings and high nickel loadings</w:t>
      </w:r>
      <w:r w:rsidR="007C34C2" w:rsidRPr="00937F41">
        <w:t xml:space="preserve"> it</w:t>
      </w:r>
      <w:r w:rsidR="00BA72FE" w:rsidRPr="00937F41">
        <w:t xml:space="preserve"> </w:t>
      </w:r>
      <w:r w:rsidR="00D71D77" w:rsidRPr="00937F41">
        <w:t>exists</w:t>
      </w:r>
      <w:r w:rsidR="00BA72FE" w:rsidRPr="00937F41">
        <w:t xml:space="preserve"> as agglomerated nickel</w:t>
      </w:r>
      <w:r w:rsidR="00D71D77" w:rsidRPr="00937F41">
        <w:t xml:space="preserve"> oxide</w:t>
      </w:r>
      <w:r w:rsidR="00BA72FE" w:rsidRPr="00937F41">
        <w:t xml:space="preserve"> particle</w:t>
      </w:r>
      <w:r w:rsidR="007C34C2" w:rsidRPr="00937F41">
        <w:t>s</w:t>
      </w:r>
      <w:r w:rsidR="00BA72FE" w:rsidRPr="00937F41">
        <w:t xml:space="preserve">. The hydrogen </w:t>
      </w:r>
      <w:r w:rsidR="00D71D77" w:rsidRPr="00937F41">
        <w:t>chemisorption</w:t>
      </w:r>
      <w:r w:rsidR="00BA72FE" w:rsidRPr="00937F41">
        <w:t xml:space="preserve"> analysis result also confirms the above findings. </w:t>
      </w:r>
    </w:p>
    <w:p w14:paraId="671BFC63" w14:textId="7257E9EA" w:rsidR="00DC39AA" w:rsidRPr="00937F41" w:rsidRDefault="00272A32" w:rsidP="00524E9F">
      <w:pPr>
        <w:spacing w:line="480" w:lineRule="auto"/>
        <w:rPr>
          <w:b/>
          <w:bCs/>
        </w:rPr>
      </w:pPr>
      <w:r w:rsidRPr="00937F41">
        <w:rPr>
          <w:b/>
          <w:bCs/>
        </w:rPr>
        <w:t>Keywords:</w:t>
      </w:r>
    </w:p>
    <w:p w14:paraId="356C5AA7" w14:textId="380F2BBA" w:rsidR="00DC39AA" w:rsidRPr="00506886" w:rsidRDefault="00272A32" w:rsidP="00506886">
      <w:pPr>
        <w:spacing w:line="480" w:lineRule="auto"/>
        <w:ind w:firstLine="720"/>
        <w:jc w:val="both"/>
        <w:rPr>
          <w:bCs/>
        </w:rPr>
      </w:pPr>
      <w:r w:rsidRPr="00937F41">
        <w:rPr>
          <w:bCs/>
        </w:rPr>
        <w:t xml:space="preserve">Titania-Zirconia (TZ) support, Co-precipitation method, </w:t>
      </w:r>
      <w:r w:rsidR="00D71D77" w:rsidRPr="00937F41">
        <w:t>nickel oxide</w:t>
      </w:r>
      <w:r w:rsidRPr="00937F41">
        <w:rPr>
          <w:bCs/>
        </w:rPr>
        <w:t xml:space="preserve">, Levulinic acid, </w:t>
      </w:r>
      <w:r w:rsidR="00D71D77" w:rsidRPr="00937F41">
        <w:rPr>
          <w:bCs/>
        </w:rPr>
        <w:t>γ-</w:t>
      </w:r>
      <w:r w:rsidRPr="00937F41">
        <w:rPr>
          <w:bCs/>
        </w:rPr>
        <w:t xml:space="preserve"> Valerolactone, </w:t>
      </w:r>
    </w:p>
    <w:p w14:paraId="18DE7A75" w14:textId="77777777" w:rsidR="00DC39AA" w:rsidRPr="00937F41" w:rsidRDefault="00DC39AA" w:rsidP="00524E9F">
      <w:pPr>
        <w:spacing w:line="480" w:lineRule="auto"/>
        <w:rPr>
          <w:b/>
          <w:bCs/>
        </w:rPr>
      </w:pPr>
      <w:r w:rsidRPr="00937F41">
        <w:rPr>
          <w:b/>
          <w:bCs/>
        </w:rPr>
        <w:lastRenderedPageBreak/>
        <w:t>Introduction:</w:t>
      </w:r>
    </w:p>
    <w:p w14:paraId="2A0CA06A" w14:textId="0922A5C0" w:rsidR="00425173" w:rsidRPr="00937F41" w:rsidRDefault="0026341F" w:rsidP="0001713D">
      <w:pPr>
        <w:spacing w:line="480" w:lineRule="auto"/>
        <w:ind w:firstLine="720"/>
        <w:jc w:val="both"/>
        <w:rPr>
          <w:bCs/>
        </w:rPr>
      </w:pPr>
      <w:r w:rsidRPr="00937F41">
        <w:t xml:space="preserve">Levulinic acid (LA) is one of the important </w:t>
      </w:r>
      <w:r w:rsidR="007C34C2" w:rsidRPr="00937F41">
        <w:t>chemical platforms and promising sustainable intermediates for producing</w:t>
      </w:r>
      <w:r w:rsidRPr="00937F41">
        <w:t xml:space="preserve"> various high value</w:t>
      </w:r>
      <w:r w:rsidR="00D71D77" w:rsidRPr="00937F41">
        <w:t>-</w:t>
      </w:r>
      <w:r w:rsidRPr="00937F41">
        <w:t>added products</w:t>
      </w:r>
      <w:r w:rsidR="009A0E85" w:rsidRPr="00937F41">
        <w:t xml:space="preserve"> [</w:t>
      </w:r>
      <w:r w:rsidR="00283777" w:rsidRPr="00937F41">
        <w:t>1-2</w:t>
      </w:r>
      <w:r w:rsidR="009A0E85" w:rsidRPr="00937F41">
        <w:t>]</w:t>
      </w:r>
      <w:r w:rsidRPr="00937F41">
        <w:t>.</w:t>
      </w:r>
      <w:r w:rsidR="00141C4B" w:rsidRPr="00937F41">
        <w:t xml:space="preserve"> </w:t>
      </w:r>
      <w:r w:rsidRPr="00937F41">
        <w:t xml:space="preserve">Levulinic acid molecule possesses carbonyl, carboxyl </w:t>
      </w:r>
      <w:r w:rsidR="00425173" w:rsidRPr="00937F41">
        <w:t xml:space="preserve">functional </w:t>
      </w:r>
      <w:r w:rsidRPr="00937F41">
        <w:t>group with alpha hydrogen</w:t>
      </w:r>
      <w:r w:rsidR="007C34C2" w:rsidRPr="00937F41">
        <w:t>;</w:t>
      </w:r>
      <w:r w:rsidR="00141C4B" w:rsidRPr="00937F41">
        <w:t xml:space="preserve"> hence it can be easily converted into other </w:t>
      </w:r>
      <w:r w:rsidR="0001713D" w:rsidRPr="00937F41">
        <w:t>valuable</w:t>
      </w:r>
      <w:r w:rsidR="00141C4B" w:rsidRPr="00937F41">
        <w:t xml:space="preserve"> compounds by</w:t>
      </w:r>
      <w:r w:rsidR="0065224E" w:rsidRPr="00937F41">
        <w:t xml:space="preserve"> various organic transformation processes</w:t>
      </w:r>
      <w:r w:rsidR="00141C4B" w:rsidRPr="00937F41">
        <w:t xml:space="preserve"> such as hydrogenation, esterification, oxidative dehydrogenation </w:t>
      </w:r>
      <w:proofErr w:type="gramStart"/>
      <w:r w:rsidR="00D71D77" w:rsidRPr="00937F41">
        <w:t>etc.</w:t>
      </w:r>
      <w:r w:rsidR="007C34C2" w:rsidRPr="00937F41">
        <w:t>.</w:t>
      </w:r>
      <w:proofErr w:type="gramEnd"/>
      <w:r w:rsidR="00141C4B" w:rsidRPr="00937F41">
        <w:t xml:space="preserve"> </w:t>
      </w:r>
      <w:r w:rsidR="00141C4B" w:rsidRPr="00937F41">
        <w:rPr>
          <w:bCs/>
        </w:rPr>
        <w:t>As a result, several compounds can be ob</w:t>
      </w:r>
      <w:r w:rsidR="00425173" w:rsidRPr="00937F41">
        <w:rPr>
          <w:bCs/>
        </w:rPr>
        <w:t>tained such as g</w:t>
      </w:r>
      <w:r w:rsidR="00141C4B" w:rsidRPr="00937F41">
        <w:rPr>
          <w:bCs/>
        </w:rPr>
        <w:t>amma-valerolactone (GVL), levulinate esters, methyl tetrahydrofuran (MTHF) etc.,</w:t>
      </w:r>
      <w:r w:rsidR="009A0E85" w:rsidRPr="00937F41">
        <w:rPr>
          <w:bCs/>
        </w:rPr>
        <w:t xml:space="preserve"> [</w:t>
      </w:r>
      <w:r w:rsidR="00283777" w:rsidRPr="00937F41">
        <w:rPr>
          <w:bCs/>
        </w:rPr>
        <w:t>3</w:t>
      </w:r>
      <w:r w:rsidR="009A0E85" w:rsidRPr="00937F41">
        <w:rPr>
          <w:bCs/>
        </w:rPr>
        <w:t>].</w:t>
      </w:r>
      <w:r w:rsidR="00141C4B" w:rsidRPr="00937F41">
        <w:rPr>
          <w:bCs/>
        </w:rPr>
        <w:t xml:space="preserve"> </w:t>
      </w:r>
    </w:p>
    <w:p w14:paraId="4172C80B" w14:textId="57921425" w:rsidR="001B5806" w:rsidRPr="00937F41" w:rsidRDefault="00141C4B" w:rsidP="0001713D">
      <w:pPr>
        <w:spacing w:line="480" w:lineRule="auto"/>
        <w:ind w:firstLine="720"/>
        <w:jc w:val="both"/>
        <w:rPr>
          <w:bCs/>
        </w:rPr>
      </w:pPr>
      <w:r w:rsidRPr="00937F41">
        <w:rPr>
          <w:bCs/>
        </w:rPr>
        <w:t xml:space="preserve">Among </w:t>
      </w:r>
      <w:r w:rsidR="00D71D77" w:rsidRPr="00937F41">
        <w:rPr>
          <w:bCs/>
        </w:rPr>
        <w:t xml:space="preserve">all of </w:t>
      </w:r>
      <w:r w:rsidRPr="00937F41">
        <w:rPr>
          <w:bCs/>
        </w:rPr>
        <w:t xml:space="preserve">them, </w:t>
      </w:r>
      <w:r w:rsidR="00425173" w:rsidRPr="00937F41">
        <w:rPr>
          <w:bCs/>
        </w:rPr>
        <w:t>g</w:t>
      </w:r>
      <w:r w:rsidRPr="00937F41">
        <w:rPr>
          <w:bCs/>
        </w:rPr>
        <w:t xml:space="preserve">amma-valerolactone (GVL) </w:t>
      </w:r>
      <w:r w:rsidR="00ED0B4A" w:rsidRPr="00937F41">
        <w:rPr>
          <w:bCs/>
        </w:rPr>
        <w:t xml:space="preserve">is an important </w:t>
      </w:r>
      <w:r w:rsidR="007A2FAA" w:rsidRPr="00937F41">
        <w:rPr>
          <w:bCs/>
        </w:rPr>
        <w:t xml:space="preserve">intermediate </w:t>
      </w:r>
      <w:r w:rsidR="0065224E" w:rsidRPr="00937F41">
        <w:rPr>
          <w:bCs/>
        </w:rPr>
        <w:t xml:space="preserve">in chemical industries </w:t>
      </w:r>
      <w:r w:rsidR="00ED0B4A" w:rsidRPr="00937F41">
        <w:rPr>
          <w:bCs/>
        </w:rPr>
        <w:t xml:space="preserve">and </w:t>
      </w:r>
      <w:r w:rsidR="007A2FAA" w:rsidRPr="00937F41">
        <w:rPr>
          <w:bCs/>
        </w:rPr>
        <w:t xml:space="preserve">also </w:t>
      </w:r>
      <w:r w:rsidR="0065224E" w:rsidRPr="00937F41">
        <w:rPr>
          <w:bCs/>
        </w:rPr>
        <w:t>possesses</w:t>
      </w:r>
      <w:r w:rsidR="00ED0B4A" w:rsidRPr="00937F41">
        <w:rPr>
          <w:bCs/>
        </w:rPr>
        <w:t xml:space="preserve"> many usages such as </w:t>
      </w:r>
      <w:r w:rsidR="007C34C2" w:rsidRPr="00937F41">
        <w:rPr>
          <w:bCs/>
        </w:rPr>
        <w:t xml:space="preserve">a </w:t>
      </w:r>
      <w:r w:rsidR="0065224E" w:rsidRPr="00937F41">
        <w:rPr>
          <w:bCs/>
        </w:rPr>
        <w:t xml:space="preserve">green </w:t>
      </w:r>
      <w:r w:rsidR="00ED0B4A" w:rsidRPr="00937F41">
        <w:rPr>
          <w:bCs/>
        </w:rPr>
        <w:t>solv</w:t>
      </w:r>
      <w:r w:rsidR="001B5806" w:rsidRPr="00937F41">
        <w:rPr>
          <w:bCs/>
        </w:rPr>
        <w:t xml:space="preserve">ent for </w:t>
      </w:r>
      <w:r w:rsidR="0065224E" w:rsidRPr="00937F41">
        <w:rPr>
          <w:bCs/>
        </w:rPr>
        <w:t>many</w:t>
      </w:r>
      <w:r w:rsidR="001B5806" w:rsidRPr="00937F41">
        <w:rPr>
          <w:bCs/>
        </w:rPr>
        <w:t xml:space="preserve"> </w:t>
      </w:r>
      <w:r w:rsidR="0065224E" w:rsidRPr="00937F41">
        <w:rPr>
          <w:bCs/>
        </w:rPr>
        <w:t xml:space="preserve">chemical </w:t>
      </w:r>
      <w:r w:rsidR="001B5806" w:rsidRPr="00937F41">
        <w:rPr>
          <w:bCs/>
        </w:rPr>
        <w:t>reaction</w:t>
      </w:r>
      <w:r w:rsidR="0065224E" w:rsidRPr="00937F41">
        <w:rPr>
          <w:bCs/>
        </w:rPr>
        <w:t>s</w:t>
      </w:r>
      <w:r w:rsidR="001B5806" w:rsidRPr="00937F41">
        <w:rPr>
          <w:bCs/>
        </w:rPr>
        <w:t xml:space="preserve">, </w:t>
      </w:r>
      <w:r w:rsidR="0065224E" w:rsidRPr="00937F41">
        <w:rPr>
          <w:bCs/>
        </w:rPr>
        <w:t xml:space="preserve">as </w:t>
      </w:r>
      <w:r w:rsidR="007C34C2" w:rsidRPr="00937F41">
        <w:rPr>
          <w:bCs/>
        </w:rPr>
        <w:t xml:space="preserve">a </w:t>
      </w:r>
      <w:r w:rsidR="001B5806" w:rsidRPr="00937F41">
        <w:rPr>
          <w:bCs/>
        </w:rPr>
        <w:t>f</w:t>
      </w:r>
      <w:r w:rsidR="00ED0B4A" w:rsidRPr="00937F41">
        <w:rPr>
          <w:bCs/>
        </w:rPr>
        <w:t>lavoring agent,</w:t>
      </w:r>
      <w:r w:rsidR="0001713D" w:rsidRPr="00937F41">
        <w:rPr>
          <w:bCs/>
        </w:rPr>
        <w:t xml:space="preserve"> </w:t>
      </w:r>
      <w:r w:rsidR="0065224E" w:rsidRPr="00937F41">
        <w:rPr>
          <w:bCs/>
        </w:rPr>
        <w:t xml:space="preserve">as </w:t>
      </w:r>
      <w:r w:rsidR="007C34C2" w:rsidRPr="00937F41">
        <w:rPr>
          <w:bCs/>
        </w:rPr>
        <w:t xml:space="preserve">a </w:t>
      </w:r>
      <w:r w:rsidR="00ED0B4A" w:rsidRPr="00937F41">
        <w:rPr>
          <w:bCs/>
        </w:rPr>
        <w:t xml:space="preserve">food additive, </w:t>
      </w:r>
      <w:r w:rsidR="001B5806" w:rsidRPr="00937F41">
        <w:rPr>
          <w:bCs/>
        </w:rPr>
        <w:t>gasoline</w:t>
      </w:r>
      <w:r w:rsidR="00ED0B4A" w:rsidRPr="00937F41">
        <w:rPr>
          <w:bCs/>
        </w:rPr>
        <w:t xml:space="preserve"> additive</w:t>
      </w:r>
      <w:r w:rsidR="00007159" w:rsidRPr="00937F41">
        <w:rPr>
          <w:bCs/>
        </w:rPr>
        <w:t xml:space="preserve"> and precursor for many chemical compounds</w:t>
      </w:r>
      <w:r w:rsidR="0065224E" w:rsidRPr="00937F41">
        <w:rPr>
          <w:bCs/>
        </w:rPr>
        <w:t xml:space="preserve"> [</w:t>
      </w:r>
      <w:r w:rsidR="00283777" w:rsidRPr="00937F41">
        <w:rPr>
          <w:bCs/>
        </w:rPr>
        <w:t>4-7</w:t>
      </w:r>
      <w:r w:rsidR="0065224E" w:rsidRPr="00937F41">
        <w:rPr>
          <w:bCs/>
        </w:rPr>
        <w:t>]</w:t>
      </w:r>
      <w:r w:rsidR="001B5806" w:rsidRPr="00937F41">
        <w:rPr>
          <w:bCs/>
        </w:rPr>
        <w:t>. This</w:t>
      </w:r>
      <w:r w:rsidR="00ED0B4A" w:rsidRPr="00937F41">
        <w:rPr>
          <w:bCs/>
        </w:rPr>
        <w:t xml:space="preserve"> </w:t>
      </w:r>
      <w:r w:rsidR="0001713D" w:rsidRPr="00937F41">
        <w:rPr>
          <w:bCs/>
        </w:rPr>
        <w:t>can be synthesized from levuli</w:t>
      </w:r>
      <w:r w:rsidR="00ED0B4A" w:rsidRPr="00937F41">
        <w:rPr>
          <w:bCs/>
        </w:rPr>
        <w:t xml:space="preserve">nic acid through </w:t>
      </w:r>
      <w:r w:rsidR="007C34C2" w:rsidRPr="00937F41">
        <w:rPr>
          <w:bCs/>
        </w:rPr>
        <w:t xml:space="preserve">the </w:t>
      </w:r>
      <w:r w:rsidR="00ED0B4A" w:rsidRPr="00937F41">
        <w:rPr>
          <w:bCs/>
        </w:rPr>
        <w:t>hydrogenation process</w:t>
      </w:r>
      <w:r w:rsidR="00A144FE" w:rsidRPr="00937F41">
        <w:rPr>
          <w:bCs/>
        </w:rPr>
        <w:t xml:space="preserve"> with the use of various </w:t>
      </w:r>
      <w:r w:rsidR="0065224E" w:rsidRPr="00937F41">
        <w:rPr>
          <w:bCs/>
        </w:rPr>
        <w:t>metal</w:t>
      </w:r>
      <w:r w:rsidR="007C34C2" w:rsidRPr="00937F41">
        <w:rPr>
          <w:bCs/>
        </w:rPr>
        <w:t>-</w:t>
      </w:r>
      <w:r w:rsidR="00A144FE" w:rsidRPr="00937F41">
        <w:rPr>
          <w:bCs/>
        </w:rPr>
        <w:t xml:space="preserve">supported </w:t>
      </w:r>
      <w:r w:rsidR="0065224E" w:rsidRPr="00937F41">
        <w:rPr>
          <w:bCs/>
        </w:rPr>
        <w:t>catalysts</w:t>
      </w:r>
      <w:r w:rsidR="00A144FE" w:rsidRPr="00937F41">
        <w:rPr>
          <w:bCs/>
        </w:rPr>
        <w:t xml:space="preserve"> such as Ru, Rh, Pt, Ni etc.,</w:t>
      </w:r>
      <w:r w:rsidR="0083567C" w:rsidRPr="00937F41">
        <w:rPr>
          <w:bCs/>
        </w:rPr>
        <w:t xml:space="preserve"> [8-9]</w:t>
      </w:r>
      <w:r w:rsidR="00ED0B4A" w:rsidRPr="00937F41">
        <w:rPr>
          <w:bCs/>
        </w:rPr>
        <w:t xml:space="preserve">. </w:t>
      </w:r>
      <w:r w:rsidR="00A144FE" w:rsidRPr="00937F41">
        <w:rPr>
          <w:bCs/>
        </w:rPr>
        <w:t>Using supported nickel catalysts has many advantages</w:t>
      </w:r>
      <w:r w:rsidR="007C34C2" w:rsidRPr="00937F41">
        <w:rPr>
          <w:bCs/>
        </w:rPr>
        <w:t>,</w:t>
      </w:r>
      <w:r w:rsidR="00A144FE" w:rsidRPr="00937F41">
        <w:rPr>
          <w:bCs/>
        </w:rPr>
        <w:t xml:space="preserve"> such as low cost that can be </w:t>
      </w:r>
      <w:r w:rsidR="001B5806" w:rsidRPr="00937F41">
        <w:rPr>
          <w:bCs/>
        </w:rPr>
        <w:t>appli</w:t>
      </w:r>
      <w:r w:rsidR="007C34C2" w:rsidRPr="00937F41">
        <w:rPr>
          <w:bCs/>
        </w:rPr>
        <w:t>ed</w:t>
      </w:r>
      <w:r w:rsidR="001B5806" w:rsidRPr="00937F41">
        <w:rPr>
          <w:bCs/>
        </w:rPr>
        <w:t xml:space="preserve"> </w:t>
      </w:r>
      <w:r w:rsidR="00A144FE" w:rsidRPr="00937F41">
        <w:rPr>
          <w:bCs/>
        </w:rPr>
        <w:t>for the largescale production</w:t>
      </w:r>
      <w:r w:rsidR="0065224E" w:rsidRPr="00937F41">
        <w:rPr>
          <w:bCs/>
        </w:rPr>
        <w:t xml:space="preserve"> in industries</w:t>
      </w:r>
      <w:r w:rsidR="00A144FE" w:rsidRPr="00937F41">
        <w:rPr>
          <w:bCs/>
        </w:rPr>
        <w:t xml:space="preserve">. </w:t>
      </w:r>
    </w:p>
    <w:p w14:paraId="6B71170D" w14:textId="39A22C74" w:rsidR="00A144FE" w:rsidRPr="00937F41" w:rsidRDefault="001B5806" w:rsidP="0001713D">
      <w:pPr>
        <w:spacing w:line="480" w:lineRule="auto"/>
        <w:ind w:firstLine="720"/>
        <w:jc w:val="both"/>
      </w:pPr>
      <w:r w:rsidRPr="00937F41">
        <w:rPr>
          <w:bCs/>
        </w:rPr>
        <w:t xml:space="preserve">In the case of supported catalysts, </w:t>
      </w:r>
      <w:r w:rsidR="007C34C2" w:rsidRPr="00937F41">
        <w:rPr>
          <w:bCs/>
        </w:rPr>
        <w:t>support</w:t>
      </w:r>
      <w:r w:rsidRPr="00937F41">
        <w:rPr>
          <w:bCs/>
        </w:rPr>
        <w:t xml:space="preserve"> play</w:t>
      </w:r>
      <w:r w:rsidR="007C34C2" w:rsidRPr="00937F41">
        <w:rPr>
          <w:bCs/>
        </w:rPr>
        <w:t>s</w:t>
      </w:r>
      <w:r w:rsidRPr="00937F41">
        <w:rPr>
          <w:bCs/>
        </w:rPr>
        <w:t xml:space="preserve"> a detrimental role </w:t>
      </w:r>
      <w:r w:rsidR="007C34C2" w:rsidRPr="00937F41">
        <w:rPr>
          <w:bCs/>
        </w:rPr>
        <w:t>in</w:t>
      </w:r>
      <w:r w:rsidRPr="00937F41">
        <w:rPr>
          <w:bCs/>
        </w:rPr>
        <w:t xml:space="preserve"> catalytic performance and stability. </w:t>
      </w:r>
      <w:r w:rsidR="006F5BDB" w:rsidRPr="00937F41">
        <w:rPr>
          <w:bCs/>
        </w:rPr>
        <w:t>The various supports were</w:t>
      </w:r>
      <w:r w:rsidR="00697804" w:rsidRPr="00937F41">
        <w:rPr>
          <w:bCs/>
        </w:rPr>
        <w:t xml:space="preserve"> employed to get the highest yields and stability </w:t>
      </w:r>
      <w:proofErr w:type="gramStart"/>
      <w:r w:rsidR="00697804" w:rsidRPr="00937F41">
        <w:rPr>
          <w:bCs/>
        </w:rPr>
        <w:t xml:space="preserve">of </w:t>
      </w:r>
      <w:r w:rsidR="006F5BDB" w:rsidRPr="00937F41">
        <w:rPr>
          <w:bCs/>
        </w:rPr>
        <w:t xml:space="preserve"> </w:t>
      </w:r>
      <w:r w:rsidRPr="00937F41">
        <w:rPr>
          <w:bCs/>
        </w:rPr>
        <w:t>gamma</w:t>
      </w:r>
      <w:proofErr w:type="gramEnd"/>
      <w:r w:rsidR="0065224E" w:rsidRPr="00937F41">
        <w:rPr>
          <w:bCs/>
        </w:rPr>
        <w:t xml:space="preserve"> </w:t>
      </w:r>
      <w:r w:rsidRPr="00937F41">
        <w:rPr>
          <w:bCs/>
        </w:rPr>
        <w:t>valerolactone</w:t>
      </w:r>
      <w:r w:rsidR="0065224E" w:rsidRPr="00937F41">
        <w:rPr>
          <w:bCs/>
        </w:rPr>
        <w:t xml:space="preserve"> (GVL)</w:t>
      </w:r>
      <w:r w:rsidR="006F5BDB" w:rsidRPr="00937F41">
        <w:rPr>
          <w:bCs/>
        </w:rPr>
        <w:t xml:space="preserve">. In general, the supports </w:t>
      </w:r>
      <w:r w:rsidR="00697804" w:rsidRPr="00937F41">
        <w:rPr>
          <w:bCs/>
        </w:rPr>
        <w:t xml:space="preserve">provide </w:t>
      </w:r>
      <w:r w:rsidR="007C34C2" w:rsidRPr="00937F41">
        <w:rPr>
          <w:bCs/>
        </w:rPr>
        <w:t xml:space="preserve">a </w:t>
      </w:r>
      <w:r w:rsidR="00697804" w:rsidRPr="00937F41">
        <w:rPr>
          <w:bCs/>
        </w:rPr>
        <w:t xml:space="preserve">high surface area </w:t>
      </w:r>
      <w:r w:rsidR="006F5BDB" w:rsidRPr="00937F41">
        <w:rPr>
          <w:bCs/>
        </w:rPr>
        <w:t xml:space="preserve">for the better dispersion of the </w:t>
      </w:r>
      <w:r w:rsidR="00697804" w:rsidRPr="00937F41">
        <w:rPr>
          <w:bCs/>
        </w:rPr>
        <w:t xml:space="preserve">surface-active </w:t>
      </w:r>
      <w:r w:rsidR="006F5BDB" w:rsidRPr="00937F41">
        <w:rPr>
          <w:bCs/>
        </w:rPr>
        <w:t>Ni sites</w:t>
      </w:r>
      <w:r w:rsidR="007C34C2" w:rsidRPr="00937F41">
        <w:rPr>
          <w:bCs/>
        </w:rPr>
        <w:t xml:space="preserve"> and</w:t>
      </w:r>
      <w:r w:rsidR="00697804" w:rsidRPr="00937F41">
        <w:rPr>
          <w:bCs/>
        </w:rPr>
        <w:t xml:space="preserve"> </w:t>
      </w:r>
      <w:r w:rsidRPr="00937F41">
        <w:rPr>
          <w:bCs/>
        </w:rPr>
        <w:t xml:space="preserve">suitable metal support interaction </w:t>
      </w:r>
      <w:r w:rsidR="00697804" w:rsidRPr="00937F41">
        <w:rPr>
          <w:bCs/>
        </w:rPr>
        <w:t>that is</w:t>
      </w:r>
      <w:r w:rsidR="006F5BDB" w:rsidRPr="00937F41">
        <w:rPr>
          <w:bCs/>
        </w:rPr>
        <w:t xml:space="preserve"> useful for hydrogenation</w:t>
      </w:r>
      <w:r w:rsidR="00697804" w:rsidRPr="00937F41">
        <w:rPr>
          <w:bCs/>
        </w:rPr>
        <w:t xml:space="preserve">. They should also </w:t>
      </w:r>
      <w:r w:rsidR="00502E0F" w:rsidRPr="00937F41">
        <w:rPr>
          <w:bCs/>
        </w:rPr>
        <w:t>contain</w:t>
      </w:r>
      <w:r w:rsidR="00697804" w:rsidRPr="00937F41">
        <w:rPr>
          <w:bCs/>
        </w:rPr>
        <w:t xml:space="preserve"> appropriate </w:t>
      </w:r>
      <w:r w:rsidR="006F5BDB" w:rsidRPr="00937F41">
        <w:rPr>
          <w:bCs/>
        </w:rPr>
        <w:t xml:space="preserve">acidic </w:t>
      </w:r>
      <w:r w:rsidRPr="00937F41">
        <w:rPr>
          <w:bCs/>
        </w:rPr>
        <w:t xml:space="preserve">and basic </w:t>
      </w:r>
      <w:r w:rsidR="006F5BDB" w:rsidRPr="00937F41">
        <w:rPr>
          <w:bCs/>
        </w:rPr>
        <w:t>sites for the dehydration</w:t>
      </w:r>
      <w:r w:rsidR="00605165" w:rsidRPr="00937F41">
        <w:rPr>
          <w:bCs/>
        </w:rPr>
        <w:t xml:space="preserve"> </w:t>
      </w:r>
      <w:r w:rsidR="006F5BDB" w:rsidRPr="00937F41">
        <w:rPr>
          <w:bCs/>
        </w:rPr>
        <w:t>reaction during the conversion</w:t>
      </w:r>
      <w:r w:rsidR="00DF2063" w:rsidRPr="00937F41">
        <w:rPr>
          <w:bCs/>
        </w:rPr>
        <w:t xml:space="preserve"> [</w:t>
      </w:r>
      <w:r w:rsidR="0083567C" w:rsidRPr="00937F41">
        <w:rPr>
          <w:bCs/>
        </w:rPr>
        <w:t>10</w:t>
      </w:r>
      <w:r w:rsidR="009118FA" w:rsidRPr="00937F41">
        <w:rPr>
          <w:bCs/>
        </w:rPr>
        <w:t>-11</w:t>
      </w:r>
      <w:r w:rsidR="00DF2063" w:rsidRPr="00937F41">
        <w:rPr>
          <w:bCs/>
        </w:rPr>
        <w:t>]</w:t>
      </w:r>
      <w:r w:rsidR="006F5BDB" w:rsidRPr="00937F41">
        <w:rPr>
          <w:bCs/>
        </w:rPr>
        <w:t xml:space="preserve">. </w:t>
      </w:r>
    </w:p>
    <w:p w14:paraId="6C8E2B61" w14:textId="031F747B" w:rsidR="00A144FE" w:rsidRPr="00937F41" w:rsidRDefault="00502E0F" w:rsidP="00A144FE">
      <w:pPr>
        <w:spacing w:line="480" w:lineRule="auto"/>
        <w:ind w:firstLine="720"/>
        <w:jc w:val="both"/>
      </w:pPr>
      <w:r w:rsidRPr="00937F41">
        <w:t xml:space="preserve">Among the binary </w:t>
      </w:r>
      <w:proofErr w:type="gramStart"/>
      <w:r w:rsidRPr="00937F41">
        <w:t xml:space="preserve">oxides, </w:t>
      </w:r>
      <w:r w:rsidR="00A144FE" w:rsidRPr="00937F41">
        <w:t xml:space="preserve"> TiO</w:t>
      </w:r>
      <w:proofErr w:type="gramEnd"/>
      <w:r w:rsidR="00A144FE" w:rsidRPr="00937F41">
        <w:rPr>
          <w:vertAlign w:val="subscript"/>
        </w:rPr>
        <w:t>2</w:t>
      </w:r>
      <w:r w:rsidR="00A144FE" w:rsidRPr="00937F41">
        <w:t>-ZrO</w:t>
      </w:r>
      <w:r w:rsidR="00A144FE" w:rsidRPr="00937F41">
        <w:rPr>
          <w:vertAlign w:val="subscript"/>
        </w:rPr>
        <w:t>2</w:t>
      </w:r>
      <w:r w:rsidR="00A144FE" w:rsidRPr="00937F41">
        <w:t xml:space="preserve"> (TZ) </w:t>
      </w:r>
      <w:r w:rsidRPr="00937F41">
        <w:t>showed</w:t>
      </w:r>
      <w:r w:rsidR="00A144FE" w:rsidRPr="00937F41">
        <w:t xml:space="preserve"> excellent catalytic activity. </w:t>
      </w:r>
      <w:r w:rsidRPr="00937F41">
        <w:t xml:space="preserve">A charge imbalance based on </w:t>
      </w:r>
      <w:r w:rsidR="007C34C2" w:rsidRPr="00937F41">
        <w:t>Ti–O–Zr formation</w:t>
      </w:r>
      <w:r w:rsidRPr="00937F41">
        <w:t xml:space="preserve"> has also created </w:t>
      </w:r>
      <w:r w:rsidR="00A144FE" w:rsidRPr="00937F41">
        <w:t>high surface acidity</w:t>
      </w:r>
      <w:r w:rsidRPr="00937F41">
        <w:t xml:space="preserve"> in the TZ binary oxides. </w:t>
      </w:r>
      <w:r w:rsidR="00CF17E2" w:rsidRPr="00937F41">
        <w:t>[</w:t>
      </w:r>
      <w:r w:rsidR="009118FA" w:rsidRPr="00937F41">
        <w:t>12</w:t>
      </w:r>
      <w:r w:rsidR="006870AB" w:rsidRPr="00937F41">
        <w:t xml:space="preserve">, </w:t>
      </w:r>
      <w:r w:rsidR="009118FA" w:rsidRPr="00937F41">
        <w:t>13</w:t>
      </w:r>
      <w:r w:rsidR="00CF17E2" w:rsidRPr="00937F41">
        <w:t>]</w:t>
      </w:r>
      <w:r w:rsidR="00A144FE" w:rsidRPr="00937F41">
        <w:t xml:space="preserve">. </w:t>
      </w:r>
      <w:r w:rsidR="007C34C2" w:rsidRPr="00937F41">
        <w:t xml:space="preserve">According to previous research, TZ is also an active catalyst for dehydrocyclization of n-paraffins to aromatics, hydrogenation of carboxylic acids to alcohols, </w:t>
      </w:r>
      <w:r w:rsidR="007C34C2" w:rsidRPr="00937F41">
        <w:lastRenderedPageBreak/>
        <w:t>and photocatalytic oxidation of acetone</w:t>
      </w:r>
      <w:r w:rsidR="001105E0" w:rsidRPr="00937F41">
        <w:t xml:space="preserve"> [14]. As a result, mixed TZ oxide has lately gained popularity as a catalyst that may be used in </w:t>
      </w:r>
      <w:r w:rsidR="007C34C2" w:rsidRPr="00937F41">
        <w:t>various</w:t>
      </w:r>
      <w:r w:rsidR="001105E0" w:rsidRPr="00937F41">
        <w:t xml:space="preserve"> applications. NiO-TZ catalysts have received far less attention than other supported nickel oxide catalysts</w:t>
      </w:r>
      <w:r w:rsidR="007C34C2" w:rsidRPr="00937F41">
        <w:t xml:space="preserve"> </w:t>
      </w:r>
      <w:r w:rsidR="00CF17E2" w:rsidRPr="00937F41">
        <w:t>[</w:t>
      </w:r>
      <w:r w:rsidR="009118FA" w:rsidRPr="00937F41">
        <w:t>14</w:t>
      </w:r>
      <w:r w:rsidR="00CF17E2" w:rsidRPr="00937F41">
        <w:t>]</w:t>
      </w:r>
      <w:r w:rsidR="00A144FE" w:rsidRPr="00937F41">
        <w:t xml:space="preserve">. </w:t>
      </w:r>
    </w:p>
    <w:p w14:paraId="419907AD" w14:textId="4CE6323D" w:rsidR="00DC39AA" w:rsidRPr="00937F41" w:rsidRDefault="00A144FE" w:rsidP="007C34C2">
      <w:pPr>
        <w:spacing w:line="480" w:lineRule="auto"/>
        <w:ind w:firstLine="720"/>
        <w:jc w:val="both"/>
        <w:rPr>
          <w:b/>
          <w:bCs/>
        </w:rPr>
      </w:pPr>
      <w:r w:rsidRPr="00937F41">
        <w:t xml:space="preserve">In this section, </w:t>
      </w:r>
      <w:r w:rsidR="00B04EB9" w:rsidRPr="00937F41">
        <w:t xml:space="preserve">the </w:t>
      </w:r>
      <w:r w:rsidRPr="00937F41">
        <w:t>structural characteristics of nickel catalysts supported on TZ with variable Ni loading</w:t>
      </w:r>
      <w:r w:rsidR="00B04EB9" w:rsidRPr="00937F41">
        <w:t xml:space="preserve"> were investigated and</w:t>
      </w:r>
      <w:r w:rsidRPr="00937F41">
        <w:t xml:space="preserve"> characterized</w:t>
      </w:r>
      <w:r w:rsidR="00B04EB9" w:rsidRPr="00937F41">
        <w:t xml:space="preserve"> </w:t>
      </w:r>
      <w:proofErr w:type="gramStart"/>
      <w:r w:rsidR="00B04EB9" w:rsidRPr="00937F41">
        <w:t xml:space="preserve">using </w:t>
      </w:r>
      <w:r w:rsidRPr="00937F41">
        <w:t xml:space="preserve"> BET</w:t>
      </w:r>
      <w:proofErr w:type="gramEnd"/>
      <w:r w:rsidRPr="00937F41">
        <w:t xml:space="preserve"> surface area, BJ</w:t>
      </w:r>
      <w:r w:rsidR="00CF17E2" w:rsidRPr="00937F41">
        <w:t>H for pore size distribution, X</w:t>
      </w:r>
      <w:r w:rsidRPr="00937F41">
        <w:t>RD, SEM, UV-DR</w:t>
      </w:r>
      <w:r w:rsidR="00B04EB9" w:rsidRPr="00937F41">
        <w:t>S spectroscopy</w:t>
      </w:r>
      <w:r w:rsidR="00CF17E2" w:rsidRPr="00937F41">
        <w:t>,</w:t>
      </w:r>
      <w:r w:rsidRPr="00937F41">
        <w:t xml:space="preserve"> TPR-H</w:t>
      </w:r>
      <w:r w:rsidRPr="00937F41">
        <w:rPr>
          <w:vertAlign w:val="subscript"/>
        </w:rPr>
        <w:t>2</w:t>
      </w:r>
      <w:r w:rsidRPr="00937F41">
        <w:t>, and TPD-CO</w:t>
      </w:r>
      <w:r w:rsidRPr="00937F41">
        <w:rPr>
          <w:vertAlign w:val="subscript"/>
        </w:rPr>
        <w:t>2</w:t>
      </w:r>
      <w:r w:rsidRPr="00937F41">
        <w:t xml:space="preserve"> analy</w:t>
      </w:r>
      <w:r w:rsidR="009365ED">
        <w:t xml:space="preserve">sis. </w:t>
      </w:r>
      <w:r w:rsidRPr="00937F41">
        <w:t xml:space="preserve"> </w:t>
      </w:r>
      <w:r w:rsidR="009365ED">
        <w:t>T</w:t>
      </w:r>
      <w:r w:rsidRPr="00937F41">
        <w:t xml:space="preserve">he </w:t>
      </w:r>
      <w:r w:rsidR="009365ED" w:rsidRPr="00937F41">
        <w:t>the catalytic for the hydrogenation of LA to GVL were evaluated</w:t>
      </w:r>
      <w:r w:rsidRPr="00937F41">
        <w:t xml:space="preserve">.  </w:t>
      </w:r>
    </w:p>
    <w:p w14:paraId="21D7C777" w14:textId="77777777" w:rsidR="008103A3" w:rsidRPr="00937F41" w:rsidRDefault="008103A3" w:rsidP="00524E9F">
      <w:pPr>
        <w:spacing w:line="480" w:lineRule="auto"/>
        <w:rPr>
          <w:b/>
          <w:bCs/>
        </w:rPr>
      </w:pPr>
    </w:p>
    <w:p w14:paraId="6E0BDD72" w14:textId="77777777" w:rsidR="00524E9F" w:rsidRPr="00937F41" w:rsidRDefault="00524E9F" w:rsidP="00524E9F">
      <w:pPr>
        <w:spacing w:line="480" w:lineRule="auto"/>
        <w:rPr>
          <w:b/>
          <w:bCs/>
        </w:rPr>
      </w:pPr>
      <w:r w:rsidRPr="00937F41">
        <w:rPr>
          <w:b/>
          <w:bCs/>
        </w:rPr>
        <w:t>Experimental:</w:t>
      </w:r>
    </w:p>
    <w:p w14:paraId="0AB0519F" w14:textId="57662221" w:rsidR="00407818" w:rsidRDefault="004716CB" w:rsidP="00407818">
      <w:pPr>
        <w:spacing w:line="480" w:lineRule="auto"/>
        <w:jc w:val="both"/>
        <w:rPr>
          <w:b/>
          <w:bCs/>
        </w:rPr>
      </w:pPr>
      <w:r w:rsidRPr="00937F41">
        <w:tab/>
      </w:r>
      <w:r w:rsidR="00524E9F" w:rsidRPr="00937F41">
        <w:t>The co</w:t>
      </w:r>
      <w:r w:rsidR="00147C02" w:rsidRPr="00937F41">
        <w:t>-</w:t>
      </w:r>
      <w:r w:rsidR="00524E9F" w:rsidRPr="00937F41">
        <w:t xml:space="preserve">precipitation approach was used to create the </w:t>
      </w:r>
      <w:r w:rsidR="00147C02" w:rsidRPr="00937F41">
        <w:t>Titania-Zirconia (</w:t>
      </w:r>
      <w:r w:rsidR="00524E9F" w:rsidRPr="00937F41">
        <w:t>TZ</w:t>
      </w:r>
      <w:r w:rsidR="00147C02" w:rsidRPr="00937F41">
        <w:t>)</w:t>
      </w:r>
      <w:r w:rsidR="00524E9F" w:rsidRPr="00937F41">
        <w:t xml:space="preserve"> mixed oxide (1:1 w</w:t>
      </w:r>
      <w:r w:rsidR="00733F46" w:rsidRPr="00937F41">
        <w:t>.%</w:t>
      </w:r>
      <w:r w:rsidR="00524E9F" w:rsidRPr="00937F41">
        <w:t xml:space="preserve">) support. </w:t>
      </w:r>
      <w:r w:rsidR="00733F46" w:rsidRPr="00937F41">
        <w:t>The appropriate volumes of titanium isopropoxide in 2-propanol, zirconium (IV) propoxide in n-propanol, and aqueous NH</w:t>
      </w:r>
      <w:r w:rsidR="00733F46" w:rsidRPr="00937F41">
        <w:rPr>
          <w:vertAlign w:val="subscript"/>
        </w:rPr>
        <w:t xml:space="preserve">3 </w:t>
      </w:r>
      <w:r w:rsidR="00733F46" w:rsidRPr="00937F41">
        <w:t xml:space="preserve">were continuously mixed at room temperature for 6 hours while maintaining the solution pH at 9, and the precipitation was accomplished after 4-5 hours. The residue was obtained through filtration and rinsed numerous times with distilled water until it was clear of the base. The filtrate was dried overnight at </w:t>
      </w:r>
      <w:r w:rsidR="00937F41" w:rsidRPr="00937F41">
        <w:t xml:space="preserve">110℃ </w:t>
      </w:r>
      <w:r w:rsidR="00733F46" w:rsidRPr="00937F41">
        <w:t xml:space="preserve">and calcined for 5 hours at </w:t>
      </w:r>
      <w:r w:rsidR="00937F41" w:rsidRPr="00937F41">
        <w:t>500℃</w:t>
      </w:r>
      <w:r w:rsidR="00733F46" w:rsidRPr="00937F41">
        <w:t xml:space="preserve"> in the air. A range of nickel oxide catalysts with Ni loadings ranging from 1.0 to 20</w:t>
      </w:r>
      <w:r w:rsidR="00937F41" w:rsidRPr="00937F41">
        <w:t xml:space="preserve"> </w:t>
      </w:r>
      <w:r w:rsidR="00733F46" w:rsidRPr="00937F41">
        <w:t>wt.% w</w:t>
      </w:r>
      <w:r w:rsidR="007C34C2" w:rsidRPr="00937F41">
        <w:t>as</w:t>
      </w:r>
      <w:r w:rsidR="00733F46" w:rsidRPr="00937F41">
        <w:t xml:space="preserve"> synthesized by impregnating </w:t>
      </w:r>
      <w:proofErr w:type="gramStart"/>
      <w:r w:rsidR="00733F46" w:rsidRPr="00937F41">
        <w:t>Ni(</w:t>
      </w:r>
      <w:proofErr w:type="gramEnd"/>
      <w:r w:rsidR="00733F46" w:rsidRPr="00937F41">
        <w:t>NO</w:t>
      </w:r>
      <w:r w:rsidR="00733F46" w:rsidRPr="00937F41">
        <w:rPr>
          <w:vertAlign w:val="subscript"/>
        </w:rPr>
        <w:t>3</w:t>
      </w:r>
      <w:r w:rsidR="00733F46" w:rsidRPr="00937F41">
        <w:t>)</w:t>
      </w:r>
      <w:r w:rsidR="00733F46" w:rsidRPr="00937F41">
        <w:rPr>
          <w:vertAlign w:val="subscript"/>
        </w:rPr>
        <w:t>2</w:t>
      </w:r>
      <w:r w:rsidR="00733F46" w:rsidRPr="00937F41">
        <w:t>.6H</w:t>
      </w:r>
      <w:r w:rsidR="00733F46" w:rsidRPr="00937F41">
        <w:rPr>
          <w:vertAlign w:val="subscript"/>
        </w:rPr>
        <w:t>2</w:t>
      </w:r>
      <w:r w:rsidR="00733F46" w:rsidRPr="00937F41">
        <w:t>O on the support TZ (BET specific surface area 206 m</w:t>
      </w:r>
      <w:r w:rsidR="00733F46" w:rsidRPr="00937F41">
        <w:rPr>
          <w:vertAlign w:val="superscript"/>
        </w:rPr>
        <w:t>2</w:t>
      </w:r>
      <w:r w:rsidR="00733F46" w:rsidRPr="00937F41">
        <w:t>/g</w:t>
      </w:r>
      <w:r w:rsidR="00937F41" w:rsidRPr="00937F41">
        <w:t>)</w:t>
      </w:r>
      <w:r w:rsidR="00407818">
        <w:t xml:space="preserve">. </w:t>
      </w:r>
      <w:r w:rsidR="00407818" w:rsidRPr="00B21065">
        <w:t xml:space="preserve">The catalysts were dried for 16 hours at </w:t>
      </w:r>
      <w:r w:rsidR="00407818" w:rsidRPr="00937F41">
        <w:t>110℃</w:t>
      </w:r>
      <w:r w:rsidR="00407818" w:rsidRPr="00B21065">
        <w:t xml:space="preserve"> and then calcined in air for 5 hours at </w:t>
      </w:r>
      <w:r w:rsidR="00407818">
        <w:t>50</w:t>
      </w:r>
      <w:r w:rsidR="00407818" w:rsidRPr="00937F41">
        <w:t>0℃</w:t>
      </w:r>
      <w:r w:rsidR="00407818" w:rsidRPr="00B21065">
        <w:t>.</w:t>
      </w:r>
      <w:r w:rsidR="00407818">
        <w:t xml:space="preserve"> The samples are labeled as XNiO</w:t>
      </w:r>
      <w:r w:rsidR="00D55461">
        <w:t>/</w:t>
      </w:r>
      <w:r w:rsidR="00407818">
        <w:t>TZ. X tends to wt.% of Ni loading.</w:t>
      </w:r>
    </w:p>
    <w:p w14:paraId="583B479D" w14:textId="2938046C" w:rsidR="00B21065" w:rsidRPr="00937F41" w:rsidRDefault="00B21065" w:rsidP="004716CB">
      <w:pPr>
        <w:spacing w:line="480" w:lineRule="auto"/>
        <w:jc w:val="both"/>
        <w:rPr>
          <w:b/>
          <w:bCs/>
        </w:rPr>
      </w:pPr>
    </w:p>
    <w:p w14:paraId="75372CC5" w14:textId="77777777" w:rsidR="00EE7262" w:rsidRPr="00937F41" w:rsidRDefault="004716CB" w:rsidP="00835922">
      <w:pPr>
        <w:autoSpaceDE w:val="0"/>
        <w:autoSpaceDN w:val="0"/>
        <w:adjustRightInd w:val="0"/>
        <w:spacing w:line="480" w:lineRule="auto"/>
        <w:jc w:val="both"/>
      </w:pPr>
      <w:r w:rsidRPr="00937F41">
        <w:rPr>
          <w:b/>
          <w:bCs/>
        </w:rPr>
        <w:t xml:space="preserve">Catalyst </w:t>
      </w:r>
      <w:r w:rsidR="00147C02" w:rsidRPr="00937F41">
        <w:rPr>
          <w:b/>
          <w:bCs/>
        </w:rPr>
        <w:t>Characterization</w:t>
      </w:r>
      <w:r w:rsidRPr="00937F41">
        <w:rPr>
          <w:b/>
          <w:bCs/>
        </w:rPr>
        <w:t>:</w:t>
      </w:r>
    </w:p>
    <w:p w14:paraId="60BD807E" w14:textId="77777777" w:rsidR="00835922" w:rsidRPr="00937F41" w:rsidRDefault="00EE7262" w:rsidP="00835922">
      <w:pPr>
        <w:autoSpaceDE w:val="0"/>
        <w:autoSpaceDN w:val="0"/>
        <w:adjustRightInd w:val="0"/>
        <w:spacing w:line="480" w:lineRule="auto"/>
        <w:jc w:val="both"/>
      </w:pPr>
      <w:r w:rsidRPr="00937F41">
        <w:tab/>
      </w:r>
      <w:r w:rsidR="00835922" w:rsidRPr="00937F41">
        <w:t>X-ray diffraction (XRD) patterns were recorded on Rigaku miniflex diffractometer using graphite filtered Cu Kα (K = 0.15406 nm) radiation. The surface area measurements were done at -196</w:t>
      </w:r>
      <w:r w:rsidR="00147C02" w:rsidRPr="00937F41">
        <w:t xml:space="preserve"> °C</w:t>
      </w:r>
      <w:r w:rsidR="00835922" w:rsidRPr="00937F41">
        <w:t xml:space="preserve"> by the BET method taking 0.0162 nm</w:t>
      </w:r>
      <w:r w:rsidR="00835922" w:rsidRPr="00937F41">
        <w:rPr>
          <w:vertAlign w:val="superscript"/>
        </w:rPr>
        <w:t>2</w:t>
      </w:r>
      <w:r w:rsidR="00835922" w:rsidRPr="00937F41">
        <w:t xml:space="preserve"> as its cross-sectional area using </w:t>
      </w:r>
      <w:r w:rsidR="00835922" w:rsidRPr="00937F41">
        <w:lastRenderedPageBreak/>
        <w:t>Autosorb 1C instrument. The UV-Vis diffused reflectance spectra were obtained in the air at room temperature using the GBC UV-Visible cintra 10</w:t>
      </w:r>
      <w:r w:rsidR="00835922" w:rsidRPr="00937F41">
        <w:rPr>
          <w:vertAlign w:val="subscript"/>
        </w:rPr>
        <w:t>e</w:t>
      </w:r>
      <w:r w:rsidR="00835922" w:rsidRPr="00937F41">
        <w:t xml:space="preserve"> spectrometer. The morphology of the samples was investigated by scanning electron microscopy (SEM) using Hitachi S-520 SEM instrument. </w:t>
      </w:r>
    </w:p>
    <w:p w14:paraId="60F75696" w14:textId="6207206C" w:rsidR="00835922" w:rsidRPr="00937F41" w:rsidRDefault="00835922" w:rsidP="00835922">
      <w:pPr>
        <w:autoSpaceDE w:val="0"/>
        <w:autoSpaceDN w:val="0"/>
        <w:adjustRightInd w:val="0"/>
        <w:spacing w:line="480" w:lineRule="auto"/>
        <w:ind w:firstLine="720"/>
        <w:jc w:val="both"/>
      </w:pPr>
      <w:r w:rsidRPr="00937F41">
        <w:t>The pulse H</w:t>
      </w:r>
      <w:r w:rsidRPr="00937F41">
        <w:rPr>
          <w:vertAlign w:val="subscript"/>
        </w:rPr>
        <w:t>2</w:t>
      </w:r>
      <w:r w:rsidRPr="00937F41">
        <w:t xml:space="preserve"> chemisorption experiments were also conducted at 400</w:t>
      </w:r>
      <w:r w:rsidR="00147C02" w:rsidRPr="00937F41">
        <w:t xml:space="preserve"> °C</w:t>
      </w:r>
      <w:r w:rsidRPr="00937F41">
        <w:t xml:space="preserve"> on Auto Chem 2910 instrument (Micromeritics, USA) to determine the dispersion, particle size and metal surface area of various nickel-loaded </w:t>
      </w:r>
      <w:r w:rsidR="00147C02" w:rsidRPr="00937F41">
        <w:t>TZ</w:t>
      </w:r>
      <w:r w:rsidRPr="00937F41">
        <w:t xml:space="preserve"> catalysts. Prior to the H</w:t>
      </w:r>
      <w:r w:rsidRPr="00937F41">
        <w:rPr>
          <w:vertAlign w:val="subscript"/>
        </w:rPr>
        <w:t>2</w:t>
      </w:r>
      <w:r w:rsidRPr="00937F41">
        <w:t xml:space="preserve"> chemisorption experiment, the sample was reduced in hydrogen flow (50 mL/min) at 450</w:t>
      </w:r>
      <w:r w:rsidR="00147C02" w:rsidRPr="00937F41">
        <w:t xml:space="preserve"> °C</w:t>
      </w:r>
      <w:r w:rsidRPr="00937F41">
        <w:t xml:space="preserve"> for 2 h and then flushed with pure He flow for 1 h at the same temperature. The H</w:t>
      </w:r>
      <w:r w:rsidRPr="00937F41">
        <w:rPr>
          <w:vertAlign w:val="subscript"/>
        </w:rPr>
        <w:t>2</w:t>
      </w:r>
      <w:r w:rsidRPr="00937F41">
        <w:t xml:space="preserve"> uptake was determined by injecting pulses of pure H</w:t>
      </w:r>
      <w:r w:rsidRPr="00937F41">
        <w:rPr>
          <w:vertAlign w:val="subscript"/>
        </w:rPr>
        <w:t>2</w:t>
      </w:r>
      <w:r w:rsidRPr="00937F41">
        <w:t xml:space="preserve"> from a calibrated online sampling valve onto a He stream passing over a reduced sample at 450</w:t>
      </w:r>
      <w:r w:rsidR="00852489" w:rsidRPr="00937F41">
        <w:t xml:space="preserve"> °C</w:t>
      </w:r>
      <w:r w:rsidRPr="00937F41">
        <w:t xml:space="preserve">. The adsorption was completed after </w:t>
      </w:r>
      <w:r w:rsidR="006C5A0A" w:rsidRPr="00937F41">
        <w:t>at least</w:t>
      </w:r>
      <w:r w:rsidRPr="00937F41">
        <w:t xml:space="preserve"> three successive peaks showed a similar peak area. </w:t>
      </w:r>
      <w:bookmarkStart w:id="0" w:name="_Hlk78040377"/>
      <w:r w:rsidRPr="00937F41">
        <w:rPr>
          <w:rFonts w:eastAsia="Calibri"/>
        </w:rPr>
        <w:t>The dispersion of nickel, metal surface area and the average particle size of various Ni</w:t>
      </w:r>
      <w:r w:rsidR="00852489" w:rsidRPr="00937F41">
        <w:t>-TZ</w:t>
      </w:r>
      <w:r w:rsidRPr="00937F41">
        <w:rPr>
          <w:rFonts w:eastAsia="Calibri"/>
        </w:rPr>
        <w:t xml:space="preserve"> catalysts are calculated from the </w:t>
      </w:r>
      <w:r w:rsidRPr="00937F41">
        <w:rPr>
          <w:rFonts w:eastAsia="Calibri"/>
          <w:lang w:eastAsia="ko-KR"/>
        </w:rPr>
        <w:t>hydrogen chemisorption</w:t>
      </w:r>
      <w:r w:rsidRPr="00937F41">
        <w:rPr>
          <w:rFonts w:eastAsia="Calibri"/>
        </w:rPr>
        <w:t xml:space="preserve"> measurements using the following equation </w:t>
      </w:r>
    </w:p>
    <w:p w14:paraId="0BC19927" w14:textId="2A71F0AA" w:rsidR="00835922" w:rsidRPr="00937F41" w:rsidRDefault="00835922" w:rsidP="00835922">
      <w:pPr>
        <w:spacing w:line="480" w:lineRule="auto"/>
        <w:jc w:val="center"/>
      </w:pPr>
      <w:r w:rsidRPr="00937F41">
        <w:t>Metal area of Ni = (Metal area of catalyst / wt</w:t>
      </w:r>
      <w:r w:rsidR="006C5A0A" w:rsidRPr="00937F41">
        <w:t>.</w:t>
      </w:r>
      <w:r w:rsidRPr="00937F41">
        <w:t>% of Ni) X 100</w:t>
      </w:r>
    </w:p>
    <w:p w14:paraId="1D1D2CC9" w14:textId="77777777" w:rsidR="00835922" w:rsidRPr="00937F41" w:rsidRDefault="00835922" w:rsidP="00835922">
      <w:pPr>
        <w:spacing w:line="480" w:lineRule="auto"/>
        <w:jc w:val="center"/>
      </w:pPr>
      <w:r w:rsidRPr="00937F41">
        <w:t>Metal area of catalyst = (Volume of H</w:t>
      </w:r>
      <w:r w:rsidRPr="00937F41">
        <w:rPr>
          <w:vertAlign w:val="subscript"/>
        </w:rPr>
        <w:t>2</w:t>
      </w:r>
      <w:r w:rsidRPr="00937F41">
        <w:t xml:space="preserve"> uptake X Avagadro number) / (22414 X Ni atoms/m</w:t>
      </w:r>
      <w:r w:rsidRPr="00937F41">
        <w:rPr>
          <w:vertAlign w:val="superscript"/>
        </w:rPr>
        <w:t>2</w:t>
      </w:r>
      <w:r w:rsidRPr="00937F41">
        <w:t>)</w:t>
      </w:r>
    </w:p>
    <w:p w14:paraId="034BD6AB" w14:textId="77777777" w:rsidR="00835922" w:rsidRPr="00937F41" w:rsidRDefault="00835922" w:rsidP="00835922">
      <w:pPr>
        <w:spacing w:line="480" w:lineRule="auto"/>
        <w:jc w:val="center"/>
      </w:pPr>
      <w:r w:rsidRPr="00937F41">
        <w:t>Avarage particle size (nm) = 6000 / (Ni metal area of gram Ni X Ni density)</w:t>
      </w:r>
    </w:p>
    <w:p w14:paraId="0F7701B7" w14:textId="77777777" w:rsidR="00835922" w:rsidRPr="00937F41" w:rsidRDefault="00835922" w:rsidP="00835922">
      <w:pPr>
        <w:spacing w:line="480" w:lineRule="auto"/>
        <w:jc w:val="center"/>
      </w:pPr>
      <w:r w:rsidRPr="00937F41">
        <w:t>Dispersion (%) = (Volume of H</w:t>
      </w:r>
      <w:r w:rsidRPr="00937F41">
        <w:rPr>
          <w:vertAlign w:val="subscript"/>
        </w:rPr>
        <w:t>2</w:t>
      </w:r>
      <w:r w:rsidRPr="00937F41">
        <w:t xml:space="preserve"> uptake x S.F X M.W of Ni) / (22414 X C)</w:t>
      </w:r>
    </w:p>
    <w:p w14:paraId="638987AC" w14:textId="77777777" w:rsidR="00835922" w:rsidRPr="00937F41" w:rsidRDefault="00835922" w:rsidP="00835922">
      <w:pPr>
        <w:spacing w:line="480" w:lineRule="auto"/>
        <w:jc w:val="center"/>
      </w:pPr>
      <w:r w:rsidRPr="00937F41">
        <w:t>Where, C = (M.W of Ni X wt% of Ni) / 100</w:t>
      </w:r>
    </w:p>
    <w:p w14:paraId="2E26B930" w14:textId="77777777" w:rsidR="00835922" w:rsidRPr="00937F41" w:rsidRDefault="00835922" w:rsidP="00835922">
      <w:pPr>
        <w:spacing w:line="480" w:lineRule="auto"/>
        <w:jc w:val="center"/>
      </w:pPr>
      <w:r w:rsidRPr="00937F41">
        <w:t>M.W of Ni = Molecular weight of nickel</w:t>
      </w:r>
    </w:p>
    <w:bookmarkEnd w:id="0"/>
    <w:p w14:paraId="1E9B28E7" w14:textId="77777777" w:rsidR="00835922" w:rsidRPr="00937F41" w:rsidRDefault="00835922" w:rsidP="00852489">
      <w:pPr>
        <w:autoSpaceDE w:val="0"/>
        <w:autoSpaceDN w:val="0"/>
        <w:adjustRightInd w:val="0"/>
        <w:spacing w:line="480" w:lineRule="auto"/>
        <w:jc w:val="both"/>
        <w:rPr>
          <w:rFonts w:ascii="AdvTimes" w:hAnsi="AdvTimes" w:cs="AdvTimes"/>
        </w:rPr>
      </w:pPr>
      <w:r w:rsidRPr="00937F41">
        <w:rPr>
          <w:b/>
        </w:rPr>
        <w:t>Catalytic activity studies:</w:t>
      </w:r>
    </w:p>
    <w:p w14:paraId="417CDDD1" w14:textId="32158DC2" w:rsidR="00835922" w:rsidRPr="00937F41" w:rsidRDefault="006C5A0A" w:rsidP="00835922">
      <w:pPr>
        <w:spacing w:line="480" w:lineRule="auto"/>
        <w:ind w:firstLine="561"/>
        <w:jc w:val="both"/>
        <w:rPr>
          <w:rFonts w:eastAsia="Calibri"/>
        </w:rPr>
      </w:pPr>
      <w:r w:rsidRPr="00937F41">
        <w:t xml:space="preserve">At ambient pressure and temperatures ranging from 250-325 °C, the hydrogenation of LA was examined in a downflow fixed-bed quartz reactor (i.d. 12 mm, length 42 cm) with varied loadings of TZ supported nickel catalysts. </w:t>
      </w:r>
      <w:r w:rsidR="00835922" w:rsidRPr="00937F41">
        <w:t>Around 0.3 g of the catalyst was mixed with an equal amount of quartz beads and kept</w:t>
      </w:r>
      <w:r w:rsidRPr="00937F41">
        <w:t xml:space="preserve"> between the</w:t>
      </w:r>
      <w:r w:rsidR="007C34C2" w:rsidRPr="00937F41">
        <w:t xml:space="preserve"> </w:t>
      </w:r>
      <w:r w:rsidRPr="00937F41">
        <w:t>quartz wool beds in the</w:t>
      </w:r>
      <w:r w:rsidR="00835922" w:rsidRPr="00937F41">
        <w:t xml:space="preserve"> center of the </w:t>
      </w:r>
      <w:r w:rsidR="00835922" w:rsidRPr="00937F41">
        <w:lastRenderedPageBreak/>
        <w:t>reactor</w:t>
      </w:r>
      <w:r w:rsidRPr="00937F41">
        <w:t xml:space="preserve">. </w:t>
      </w:r>
      <w:r w:rsidR="00835922" w:rsidRPr="00937F41">
        <w:t xml:space="preserve">The ceramic beads were placed above the catalyst bed for complete evaporation of the reactants. </w:t>
      </w:r>
      <w:r w:rsidR="00835922" w:rsidRPr="00937F41">
        <w:rPr>
          <w:rFonts w:eastAsia="Calibri"/>
        </w:rPr>
        <w:t xml:space="preserve">An aqueous solution of 10 wt% LA was fed into the reactor by a micropump </w:t>
      </w:r>
      <w:r w:rsidR="00835922" w:rsidRPr="00937F41">
        <w:t>along with H</w:t>
      </w:r>
      <w:r w:rsidR="00835922" w:rsidRPr="00937F41">
        <w:rPr>
          <w:vertAlign w:val="subscript"/>
        </w:rPr>
        <w:t>2</w:t>
      </w:r>
      <w:r w:rsidR="00835922" w:rsidRPr="00937F41">
        <w:t xml:space="preserve"> flow (30 mL/min) at the WHSV of 0.534</w:t>
      </w:r>
      <w:r w:rsidR="00852489" w:rsidRPr="00937F41">
        <w:t xml:space="preserve"> </w:t>
      </w:r>
      <w:r w:rsidR="00835922" w:rsidRPr="00937F41">
        <w:t>h</w:t>
      </w:r>
      <w:r w:rsidR="00835922" w:rsidRPr="00937F41">
        <w:rPr>
          <w:vertAlign w:val="superscript"/>
        </w:rPr>
        <w:t>-1</w:t>
      </w:r>
      <w:r w:rsidR="00835922" w:rsidRPr="00937F41">
        <w:rPr>
          <w:rFonts w:eastAsia="Calibri"/>
        </w:rPr>
        <w:t xml:space="preserve">. </w:t>
      </w:r>
      <w:r w:rsidR="00835922" w:rsidRPr="00937F41">
        <w:t>Before the reaction, the catalyst was reduced under H</w:t>
      </w:r>
      <w:r w:rsidR="00835922" w:rsidRPr="00937F41">
        <w:rPr>
          <w:vertAlign w:val="subscript"/>
        </w:rPr>
        <w:t>2</w:t>
      </w:r>
      <w:r w:rsidR="00835922" w:rsidRPr="00937F41">
        <w:t xml:space="preserve"> flow at 450</w:t>
      </w:r>
      <w:r w:rsidR="00852489" w:rsidRPr="00937F41">
        <w:t xml:space="preserve"> °C</w:t>
      </w:r>
      <w:r w:rsidR="00835922" w:rsidRPr="00937F41">
        <w:t xml:space="preserve"> for 2 h. The reaction products were condensed in an ice-water trap and analyzed</w:t>
      </w:r>
      <w:r w:rsidR="00852489" w:rsidRPr="00937F41">
        <w:t xml:space="preserve"> </w:t>
      </w:r>
      <w:r w:rsidR="00835922" w:rsidRPr="00937F41">
        <w:rPr>
          <w:rFonts w:eastAsia="Calibri"/>
        </w:rPr>
        <w:t xml:space="preserve">on a gas chromatograph HP-6890 equipped with an HP-1 capillary column (0.25 mm i.d., 15 m long) and a flame ionization detector. </w:t>
      </w:r>
    </w:p>
    <w:p w14:paraId="44CEE5FE" w14:textId="77777777" w:rsidR="00B21065" w:rsidRPr="00937F41" w:rsidRDefault="00EE7262" w:rsidP="00524E9F">
      <w:pPr>
        <w:spacing w:line="480" w:lineRule="auto"/>
        <w:rPr>
          <w:b/>
          <w:bCs/>
        </w:rPr>
      </w:pPr>
      <w:r w:rsidRPr="00937F41">
        <w:rPr>
          <w:b/>
          <w:bCs/>
        </w:rPr>
        <w:t>Results &amp; Discussion:</w:t>
      </w:r>
    </w:p>
    <w:p w14:paraId="505A1485" w14:textId="77777777" w:rsidR="00CA2E1B" w:rsidRPr="00937F41" w:rsidRDefault="00CA2E1B" w:rsidP="00524E9F">
      <w:pPr>
        <w:spacing w:line="480" w:lineRule="auto"/>
        <w:rPr>
          <w:b/>
          <w:bCs/>
        </w:rPr>
      </w:pPr>
      <w:r w:rsidRPr="00937F41">
        <w:rPr>
          <w:b/>
          <w:bCs/>
        </w:rPr>
        <w:t>X-ray diffraction:</w:t>
      </w:r>
    </w:p>
    <w:p w14:paraId="2AD20497" w14:textId="77777777" w:rsidR="00CA2E1B" w:rsidRPr="00937F41" w:rsidRDefault="00CA2E1B" w:rsidP="00604BD8">
      <w:pPr>
        <w:spacing w:line="480" w:lineRule="auto"/>
        <w:jc w:val="center"/>
        <w:rPr>
          <w:b/>
          <w:bCs/>
        </w:rPr>
      </w:pPr>
      <w:r w:rsidRPr="00937F41">
        <w:rPr>
          <w:szCs w:val="16"/>
        </w:rPr>
        <w:object w:dxaOrig="7104" w:dyaOrig="5740" w14:anchorId="12A9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316.5pt" o:ole="">
            <v:imagedata r:id="rId9" o:title="" croptop="2466f" cropbottom="3453f" cropleft="3188f" cropright="3454f"/>
          </v:shape>
          <o:OLEObject Type="Embed" ProgID="Origin50.Graph" ShapeID="_x0000_i1025" DrawAspect="Content" ObjectID="_1730188497" r:id="rId10"/>
        </w:object>
      </w:r>
    </w:p>
    <w:p w14:paraId="5606D944" w14:textId="600EB7F7" w:rsidR="00CA2E1B" w:rsidRPr="00937F41" w:rsidRDefault="00E33F6B" w:rsidP="00CA2E1B">
      <w:pPr>
        <w:spacing w:line="480" w:lineRule="auto"/>
        <w:rPr>
          <w:b/>
          <w:bCs/>
        </w:rPr>
      </w:pPr>
      <w:r w:rsidRPr="00937F41">
        <w:rPr>
          <w:b/>
          <w:bCs/>
        </w:rPr>
        <w:t xml:space="preserve">                Figure </w:t>
      </w:r>
      <w:r w:rsidR="00CA2E1B" w:rsidRPr="00937F41">
        <w:rPr>
          <w:b/>
          <w:bCs/>
        </w:rPr>
        <w:t>1:  XRD patterns of pure TZ and various NiO</w:t>
      </w:r>
      <w:r w:rsidR="00D55461">
        <w:rPr>
          <w:b/>
          <w:bCs/>
        </w:rPr>
        <w:t>/</w:t>
      </w:r>
      <w:r w:rsidR="00CA2E1B" w:rsidRPr="00937F41">
        <w:rPr>
          <w:b/>
          <w:bCs/>
        </w:rPr>
        <w:t>TZ catalysts</w:t>
      </w:r>
    </w:p>
    <w:p w14:paraId="5FC9D952" w14:textId="7FEC2649" w:rsidR="00301D0D" w:rsidRPr="00937F41" w:rsidRDefault="00CA527C" w:rsidP="00586A65">
      <w:pPr>
        <w:spacing w:line="480" w:lineRule="auto"/>
        <w:ind w:firstLine="720"/>
        <w:jc w:val="both"/>
        <w:rPr>
          <w:szCs w:val="16"/>
        </w:rPr>
      </w:pPr>
      <w:r w:rsidRPr="00937F41">
        <w:rPr>
          <w:szCs w:val="16"/>
        </w:rPr>
        <w:t>Figure</w:t>
      </w:r>
      <w:r w:rsidR="00BD1BC8" w:rsidRPr="00937F41">
        <w:rPr>
          <w:szCs w:val="16"/>
        </w:rPr>
        <w:t>.</w:t>
      </w:r>
      <w:r w:rsidRPr="00937F41">
        <w:rPr>
          <w:szCs w:val="16"/>
        </w:rPr>
        <w:t xml:space="preserve">1 shows the powder XRD patterns of several </w:t>
      </w:r>
      <w:r w:rsidR="00852489" w:rsidRPr="00937F41">
        <w:rPr>
          <w:szCs w:val="16"/>
        </w:rPr>
        <w:t>calcined TZ supported nickel catalysts</w:t>
      </w:r>
      <w:r w:rsidRPr="00937F41">
        <w:rPr>
          <w:szCs w:val="16"/>
        </w:rPr>
        <w:t>. The XRD pattern of TZ</w:t>
      </w:r>
      <w:r w:rsidR="00852489" w:rsidRPr="00937F41">
        <w:rPr>
          <w:szCs w:val="16"/>
        </w:rPr>
        <w:t xml:space="preserve"> </w:t>
      </w:r>
      <w:r w:rsidRPr="00937F41">
        <w:rPr>
          <w:szCs w:val="16"/>
        </w:rPr>
        <w:t>(1:1) catalysts revealed no diffraction lines owing to TiO</w:t>
      </w:r>
      <w:r w:rsidRPr="00937F41">
        <w:rPr>
          <w:szCs w:val="16"/>
          <w:vertAlign w:val="subscript"/>
        </w:rPr>
        <w:t>2</w:t>
      </w:r>
      <w:r w:rsidR="00827EF1" w:rsidRPr="00937F41">
        <w:rPr>
          <w:szCs w:val="16"/>
        </w:rPr>
        <w:t>,</w:t>
      </w:r>
      <w:r w:rsidRPr="00937F41">
        <w:rPr>
          <w:szCs w:val="16"/>
        </w:rPr>
        <w:t xml:space="preserve"> ZrO</w:t>
      </w:r>
      <w:r w:rsidRPr="00937F41">
        <w:rPr>
          <w:szCs w:val="16"/>
          <w:vertAlign w:val="subscript"/>
        </w:rPr>
        <w:t>2</w:t>
      </w:r>
      <w:r w:rsidR="00827EF1" w:rsidRPr="00937F41">
        <w:rPr>
          <w:szCs w:val="16"/>
        </w:rPr>
        <w:t xml:space="preserve"> and zirconium titanate (ZrTiO</w:t>
      </w:r>
      <w:r w:rsidR="00827EF1" w:rsidRPr="00937F41">
        <w:rPr>
          <w:szCs w:val="16"/>
          <w:vertAlign w:val="subscript"/>
        </w:rPr>
        <w:t>4</w:t>
      </w:r>
      <w:r w:rsidR="00827EF1" w:rsidRPr="00937F41">
        <w:rPr>
          <w:szCs w:val="16"/>
        </w:rPr>
        <w:t>)</w:t>
      </w:r>
      <w:r w:rsidR="007C34C2" w:rsidRPr="00937F41">
        <w:rPr>
          <w:szCs w:val="16"/>
        </w:rPr>
        <w:t>,</w:t>
      </w:r>
      <w:r w:rsidRPr="00937F41">
        <w:rPr>
          <w:szCs w:val="16"/>
        </w:rPr>
        <w:t xml:space="preserve"> indicating that the TZ</w:t>
      </w:r>
      <w:r w:rsidR="00852489" w:rsidRPr="00937F41">
        <w:rPr>
          <w:szCs w:val="16"/>
        </w:rPr>
        <w:t xml:space="preserve"> </w:t>
      </w:r>
      <w:r w:rsidRPr="00937F41">
        <w:rPr>
          <w:szCs w:val="16"/>
        </w:rPr>
        <w:t xml:space="preserve">phase is an amorphous or weakly crystalline in all </w:t>
      </w:r>
      <w:r w:rsidRPr="009365ED">
        <w:rPr>
          <w:szCs w:val="16"/>
        </w:rPr>
        <w:t>samples</w:t>
      </w:r>
      <w:r w:rsidR="008E6E39" w:rsidRPr="009365ED">
        <w:rPr>
          <w:szCs w:val="16"/>
        </w:rPr>
        <w:t xml:space="preserve"> [</w:t>
      </w:r>
      <w:r w:rsidR="009118FA" w:rsidRPr="009365ED">
        <w:rPr>
          <w:szCs w:val="16"/>
        </w:rPr>
        <w:t>14</w:t>
      </w:r>
      <w:r w:rsidR="008E6E39" w:rsidRPr="009365ED">
        <w:rPr>
          <w:szCs w:val="16"/>
        </w:rPr>
        <w:t>]</w:t>
      </w:r>
      <w:r w:rsidRPr="009365ED">
        <w:rPr>
          <w:szCs w:val="16"/>
        </w:rPr>
        <w:t>.</w:t>
      </w:r>
      <w:r w:rsidRPr="00937F41">
        <w:rPr>
          <w:szCs w:val="16"/>
        </w:rPr>
        <w:t xml:space="preserve"> </w:t>
      </w:r>
    </w:p>
    <w:p w14:paraId="5DA313E7" w14:textId="54EDB2FA" w:rsidR="00604BD8" w:rsidRPr="00937F41" w:rsidRDefault="00CA527C" w:rsidP="00586A65">
      <w:pPr>
        <w:spacing w:line="480" w:lineRule="auto"/>
        <w:ind w:firstLine="720"/>
        <w:jc w:val="both"/>
        <w:rPr>
          <w:szCs w:val="16"/>
        </w:rPr>
      </w:pPr>
      <w:r w:rsidRPr="00937F41">
        <w:rPr>
          <w:szCs w:val="16"/>
        </w:rPr>
        <w:lastRenderedPageBreak/>
        <w:t xml:space="preserve">The XRD patterns show that the nickel oxide species exists in a highly dispersed state in the sample with a nickel loading of </w:t>
      </w:r>
      <w:r w:rsidR="00301D0D" w:rsidRPr="00937F41">
        <w:rPr>
          <w:szCs w:val="16"/>
        </w:rPr>
        <w:t>5</w:t>
      </w:r>
      <w:r w:rsidRPr="00937F41">
        <w:rPr>
          <w:szCs w:val="16"/>
        </w:rPr>
        <w:t xml:space="preserve"> wt% nickel.</w:t>
      </w:r>
      <w:r w:rsidR="008E6E39" w:rsidRPr="00937F41">
        <w:rPr>
          <w:szCs w:val="16"/>
        </w:rPr>
        <w:t xml:space="preserve"> </w:t>
      </w:r>
      <w:r w:rsidR="00301D0D" w:rsidRPr="00937F41">
        <w:rPr>
          <w:szCs w:val="16"/>
        </w:rPr>
        <w:t xml:space="preserve">And in these samples, the nickel oxide species </w:t>
      </w:r>
      <w:r w:rsidRPr="00937F41">
        <w:rPr>
          <w:szCs w:val="16"/>
        </w:rPr>
        <w:t xml:space="preserve">could exist as tiny crystallites with </w:t>
      </w:r>
      <w:r w:rsidR="00301D0D" w:rsidRPr="00937F41">
        <w:rPr>
          <w:szCs w:val="16"/>
        </w:rPr>
        <w:t>size</w:t>
      </w:r>
      <w:r w:rsidRPr="00937F41">
        <w:rPr>
          <w:szCs w:val="16"/>
        </w:rPr>
        <w:t xml:space="preserve"> less than 4 nm that are undetected by XRD method</w:t>
      </w:r>
      <w:r w:rsidR="008E6E39" w:rsidRPr="00937F41">
        <w:rPr>
          <w:szCs w:val="16"/>
        </w:rPr>
        <w:t xml:space="preserve">. </w:t>
      </w:r>
      <w:r w:rsidR="00586A65" w:rsidRPr="00937F41">
        <w:rPr>
          <w:szCs w:val="16"/>
        </w:rPr>
        <w:t>Interestingly, 10 wt% Ni/TiO</w:t>
      </w:r>
      <w:r w:rsidR="00586A65" w:rsidRPr="00937F41">
        <w:rPr>
          <w:szCs w:val="16"/>
          <w:vertAlign w:val="subscript"/>
        </w:rPr>
        <w:t>2</w:t>
      </w:r>
      <w:r w:rsidR="00586A65" w:rsidRPr="00937F41">
        <w:rPr>
          <w:szCs w:val="16"/>
        </w:rPr>
        <w:t>–ZrO</w:t>
      </w:r>
      <w:r w:rsidR="00586A65" w:rsidRPr="00937F41">
        <w:rPr>
          <w:szCs w:val="16"/>
          <w:vertAlign w:val="subscript"/>
        </w:rPr>
        <w:t>2</w:t>
      </w:r>
      <w:r w:rsidR="00586A65" w:rsidRPr="00937F41">
        <w:rPr>
          <w:szCs w:val="16"/>
        </w:rPr>
        <w:t xml:space="preserve"> samples show a small XRD reflection peak at 2theta of 43.3, and 62.9</w:t>
      </w:r>
      <w:r w:rsidR="00E90DEB" w:rsidRPr="00937F41">
        <w:rPr>
          <w:szCs w:val="16"/>
        </w:rPr>
        <w:t>.</w:t>
      </w:r>
      <w:r w:rsidR="00586A65" w:rsidRPr="00937F41">
        <w:rPr>
          <w:szCs w:val="16"/>
        </w:rPr>
        <w:t xml:space="preserve"> </w:t>
      </w:r>
      <w:r w:rsidR="00E90DEB" w:rsidRPr="00937F41">
        <w:rPr>
          <w:szCs w:val="16"/>
        </w:rPr>
        <w:t>The existence of these XRD peak</w:t>
      </w:r>
      <w:r w:rsidR="007C34C2" w:rsidRPr="00937F41">
        <w:rPr>
          <w:szCs w:val="16"/>
        </w:rPr>
        <w:t>s</w:t>
      </w:r>
      <w:r w:rsidR="00E90DEB" w:rsidRPr="00937F41">
        <w:rPr>
          <w:szCs w:val="16"/>
        </w:rPr>
        <w:t xml:space="preserve"> in the profile reflects the formation of small nickel oxide crystallites with </w:t>
      </w:r>
      <w:r w:rsidR="007C34C2" w:rsidRPr="00937F41">
        <w:rPr>
          <w:szCs w:val="16"/>
        </w:rPr>
        <w:t xml:space="preserve">a </w:t>
      </w:r>
      <w:r w:rsidR="00E90DEB" w:rsidRPr="00937F41">
        <w:rPr>
          <w:szCs w:val="16"/>
        </w:rPr>
        <w:t>size greater than 4 nm</w:t>
      </w:r>
      <w:r w:rsidR="00586A65" w:rsidRPr="00937F41">
        <w:rPr>
          <w:szCs w:val="16"/>
        </w:rPr>
        <w:t xml:space="preserve">. With further increase of nickel loadings (15wt% NiO/TZ), </w:t>
      </w:r>
      <w:r w:rsidRPr="00937F41">
        <w:rPr>
          <w:szCs w:val="16"/>
        </w:rPr>
        <w:t xml:space="preserve">XRD reflections due to crystalline NiO are </w:t>
      </w:r>
      <w:r w:rsidR="00E90DEB" w:rsidRPr="00937F41">
        <w:rPr>
          <w:szCs w:val="16"/>
        </w:rPr>
        <w:t xml:space="preserve">clearly </w:t>
      </w:r>
      <w:r w:rsidRPr="00937F41">
        <w:rPr>
          <w:szCs w:val="16"/>
        </w:rPr>
        <w:t>visible at 2θ = 37.3, 43.3, and 62.9</w:t>
      </w:r>
      <w:r w:rsidR="007C34C2" w:rsidRPr="00937F41">
        <w:rPr>
          <w:szCs w:val="16"/>
        </w:rPr>
        <w:t>,</w:t>
      </w:r>
      <w:r w:rsidRPr="00937F41">
        <w:rPr>
          <w:szCs w:val="16"/>
        </w:rPr>
        <w:t xml:space="preserve"> corresponding d values 2.36, 2.08, 1.40. </w:t>
      </w:r>
      <w:r w:rsidR="00604BD8" w:rsidRPr="00937F41">
        <w:rPr>
          <w:szCs w:val="16"/>
        </w:rPr>
        <w:t xml:space="preserve">However, </w:t>
      </w:r>
      <w:r w:rsidR="00E90DEB" w:rsidRPr="00937F41">
        <w:rPr>
          <w:szCs w:val="16"/>
        </w:rPr>
        <w:t xml:space="preserve">the </w:t>
      </w:r>
      <w:r w:rsidRPr="00937F41">
        <w:rPr>
          <w:szCs w:val="16"/>
        </w:rPr>
        <w:t>intensities of these reflections appear to rise</w:t>
      </w:r>
      <w:r w:rsidR="00E90DEB" w:rsidRPr="00937F41">
        <w:rPr>
          <w:szCs w:val="16"/>
        </w:rPr>
        <w:t xml:space="preserve"> sharply</w:t>
      </w:r>
      <w:r w:rsidRPr="00937F41">
        <w:rPr>
          <w:szCs w:val="16"/>
        </w:rPr>
        <w:t xml:space="preserve"> </w:t>
      </w:r>
      <w:r w:rsidR="00604BD8" w:rsidRPr="00937F41">
        <w:rPr>
          <w:szCs w:val="16"/>
        </w:rPr>
        <w:t xml:space="preserve">for the samples with 20wt% </w:t>
      </w:r>
      <w:r w:rsidRPr="00937F41">
        <w:rPr>
          <w:szCs w:val="16"/>
        </w:rPr>
        <w:t>Ni loading (exposed with closed circles in Figure</w:t>
      </w:r>
      <w:r w:rsidR="00604BD8" w:rsidRPr="00937F41">
        <w:rPr>
          <w:szCs w:val="16"/>
        </w:rPr>
        <w:t xml:space="preserve">. </w:t>
      </w:r>
      <w:r w:rsidRPr="00937F41">
        <w:rPr>
          <w:szCs w:val="16"/>
        </w:rPr>
        <w:t>1)</w:t>
      </w:r>
      <w:r w:rsidR="00604BD8" w:rsidRPr="00937F41">
        <w:rPr>
          <w:szCs w:val="16"/>
        </w:rPr>
        <w:t xml:space="preserve"> </w:t>
      </w:r>
      <w:r w:rsidRPr="00937F41">
        <w:rPr>
          <w:szCs w:val="16"/>
        </w:rPr>
        <w:t>[</w:t>
      </w:r>
      <w:r w:rsidR="009118FA" w:rsidRPr="00937F41">
        <w:rPr>
          <w:szCs w:val="16"/>
        </w:rPr>
        <w:t>15</w:t>
      </w:r>
      <w:r w:rsidR="00727A06" w:rsidRPr="00937F41">
        <w:rPr>
          <w:szCs w:val="16"/>
        </w:rPr>
        <w:t xml:space="preserve">, </w:t>
      </w:r>
      <w:r w:rsidR="009118FA" w:rsidRPr="00937F41">
        <w:rPr>
          <w:szCs w:val="16"/>
        </w:rPr>
        <w:t>16</w:t>
      </w:r>
      <w:r w:rsidRPr="00937F41">
        <w:rPr>
          <w:szCs w:val="16"/>
        </w:rPr>
        <w:t xml:space="preserve">]. </w:t>
      </w:r>
      <w:r w:rsidR="009A16E2" w:rsidRPr="00937F41">
        <w:rPr>
          <w:szCs w:val="16"/>
        </w:rPr>
        <w:t>However, due to the creation of any mixed oxide phase between NiO and the TZ support, no additional diffraction peaks are visible in the XRD pattern (Figure 1).</w:t>
      </w:r>
    </w:p>
    <w:p w14:paraId="543F5B16" w14:textId="77777777" w:rsidR="00CA2E1B" w:rsidRPr="00937F41" w:rsidRDefault="009A7948" w:rsidP="00CA2E1B">
      <w:pPr>
        <w:spacing w:line="480" w:lineRule="auto"/>
        <w:rPr>
          <w:b/>
          <w:bCs/>
        </w:rPr>
      </w:pPr>
      <w:r w:rsidRPr="00937F41">
        <w:rPr>
          <w:b/>
          <w:bCs/>
        </w:rPr>
        <w:t>UV-DRS analysis:</w:t>
      </w:r>
    </w:p>
    <w:p w14:paraId="25CEE88E" w14:textId="77777777" w:rsidR="00CA2E1B" w:rsidRPr="00937F41" w:rsidRDefault="009A7948" w:rsidP="009A7948">
      <w:pPr>
        <w:spacing w:line="480" w:lineRule="auto"/>
        <w:jc w:val="center"/>
        <w:rPr>
          <w:b/>
          <w:bCs/>
        </w:rPr>
      </w:pPr>
      <w:r w:rsidRPr="00937F41">
        <w:object w:dxaOrig="4320" w:dyaOrig="449" w14:anchorId="09207116">
          <v:shape id="_x0000_i1026" type="#_x0000_t75" style="width:346.5pt;height:328.5pt" o:ole="">
            <v:imagedata r:id="rId11" o:title="" croptop="2468f" cropleft="4232f" cropright="5502f"/>
            <o:lock v:ext="edit" aspectratio="f"/>
          </v:shape>
          <o:OLEObject Type="Embed" ProgID="PBrush" ShapeID="_x0000_i1026" DrawAspect="Content" ObjectID="_1730188498" r:id="rId12"/>
        </w:object>
      </w:r>
    </w:p>
    <w:p w14:paraId="0DBC4B75" w14:textId="0A44C7D3" w:rsidR="00E33F6B" w:rsidRPr="00937F41" w:rsidRDefault="00E33F6B" w:rsidP="00DC39AA">
      <w:pPr>
        <w:autoSpaceDE w:val="0"/>
        <w:autoSpaceDN w:val="0"/>
        <w:adjustRightInd w:val="0"/>
        <w:spacing w:line="480" w:lineRule="auto"/>
        <w:ind w:firstLine="720"/>
        <w:jc w:val="center"/>
        <w:rPr>
          <w:szCs w:val="16"/>
        </w:rPr>
      </w:pPr>
      <w:r w:rsidRPr="00937F41">
        <w:rPr>
          <w:b/>
          <w:bCs/>
        </w:rPr>
        <w:lastRenderedPageBreak/>
        <w:t xml:space="preserve">Figure 2: </w:t>
      </w:r>
      <w:r w:rsidR="00DC39AA" w:rsidRPr="00937F41">
        <w:rPr>
          <w:b/>
          <w:bCs/>
        </w:rPr>
        <w:t>UVDRS spectra</w:t>
      </w:r>
      <w:r w:rsidRPr="00937F41">
        <w:rPr>
          <w:b/>
          <w:bCs/>
        </w:rPr>
        <w:t xml:space="preserve"> of pure TZ and various NiO</w:t>
      </w:r>
      <w:r w:rsidR="00D55461">
        <w:rPr>
          <w:b/>
          <w:bCs/>
        </w:rPr>
        <w:t>/</w:t>
      </w:r>
      <w:r w:rsidRPr="00937F41">
        <w:rPr>
          <w:b/>
          <w:bCs/>
        </w:rPr>
        <w:t>TZ catalysts</w:t>
      </w:r>
    </w:p>
    <w:p w14:paraId="33E65831" w14:textId="2D7863D9" w:rsidR="00135A65" w:rsidRPr="00937F41" w:rsidRDefault="007C34C2" w:rsidP="007C34C2">
      <w:pPr>
        <w:spacing w:line="480" w:lineRule="auto"/>
        <w:jc w:val="both"/>
        <w:rPr>
          <w:b/>
          <w:bCs/>
        </w:rPr>
      </w:pPr>
      <w:r w:rsidRPr="00937F41">
        <w:rPr>
          <w:szCs w:val="16"/>
        </w:rPr>
        <w:t>Figure 2 shows the UV-DR Spectra of pure TZ and NiO-TZ calcined materials.</w:t>
      </w:r>
      <w:r w:rsidRPr="00937F41">
        <w:rPr>
          <w:b/>
          <w:bCs/>
        </w:rPr>
        <w:t xml:space="preserve"> </w:t>
      </w:r>
      <w:r w:rsidR="00BA2A8C" w:rsidRPr="00937F41">
        <w:rPr>
          <w:szCs w:val="16"/>
        </w:rPr>
        <w:t>When Ni is present as octahedrally coupled Ni</w:t>
      </w:r>
      <w:r w:rsidR="00BA2A8C" w:rsidRPr="00937F41">
        <w:rPr>
          <w:szCs w:val="16"/>
          <w:vertAlign w:val="superscript"/>
        </w:rPr>
        <w:t>2+</w:t>
      </w:r>
      <w:r w:rsidR="00BA2A8C" w:rsidRPr="00937F41">
        <w:rPr>
          <w:szCs w:val="16"/>
        </w:rPr>
        <w:t xml:space="preserve"> species, the NiO species exhibits an absorption band at 380 nm and 720 nm [17]. </w:t>
      </w:r>
      <w:r w:rsidR="004E6221" w:rsidRPr="00937F41">
        <w:rPr>
          <w:szCs w:val="16"/>
        </w:rPr>
        <w:t>Significant absorption lines at 380 nm are visible in the UVDRS spectra of NiO-TZ catalysts, indicating the presence of Ni2+ species in an octahedral environment at NiO lattices over the TiO</w:t>
      </w:r>
      <w:r w:rsidR="004E6221" w:rsidRPr="00937F41">
        <w:rPr>
          <w:szCs w:val="16"/>
          <w:vertAlign w:val="subscript"/>
        </w:rPr>
        <w:t>2</w:t>
      </w:r>
      <w:r w:rsidR="004E6221" w:rsidRPr="00937F41">
        <w:rPr>
          <w:szCs w:val="16"/>
        </w:rPr>
        <w:t>-ZrO</w:t>
      </w:r>
      <w:r w:rsidR="004E6221" w:rsidRPr="00937F41">
        <w:rPr>
          <w:szCs w:val="16"/>
          <w:vertAlign w:val="subscript"/>
        </w:rPr>
        <w:t>2</w:t>
      </w:r>
      <w:r w:rsidR="004E6221" w:rsidRPr="00937F41">
        <w:rPr>
          <w:szCs w:val="16"/>
        </w:rPr>
        <w:t xml:space="preserve"> support [17]. As the nickel loading rises, so does the strength of the absorption band. Surprisingly, strong absorption bands at 710-720 nm may be seen in the UV-DRS spectra of samples with nickel loadings of 10% and more. In the distorted octahedral symmetry, this peak is attributed to Ni</w:t>
      </w:r>
      <w:r w:rsidR="004E6221" w:rsidRPr="00937F41">
        <w:rPr>
          <w:szCs w:val="16"/>
          <w:vertAlign w:val="superscript"/>
        </w:rPr>
        <w:t>2+</w:t>
      </w:r>
      <w:r w:rsidR="004E6221" w:rsidRPr="00937F41">
        <w:rPr>
          <w:szCs w:val="16"/>
        </w:rPr>
        <w:t xml:space="preserve"> transitions [17]. As Ni loading increases, the intensity of the wide absorption band between 710 and 720 nm increases, implying that crystalline and bulk NiO formation. </w:t>
      </w:r>
      <w:r w:rsidR="00AC24EE" w:rsidRPr="00937F41">
        <w:rPr>
          <w:szCs w:val="16"/>
        </w:rPr>
        <w:t>The intensity of the absorption band increases as the increase of nickel content</w:t>
      </w:r>
      <w:r w:rsidR="00FC4031" w:rsidRPr="00937F41">
        <w:rPr>
          <w:szCs w:val="16"/>
        </w:rPr>
        <w:t xml:space="preserve">. </w:t>
      </w:r>
      <w:r w:rsidR="0075690E" w:rsidRPr="00937F41">
        <w:rPr>
          <w:szCs w:val="16"/>
        </w:rPr>
        <w:t xml:space="preserve">The intensity of the broad absorption band between 710 and 720 nm increases as Ni loading increases, implying crystalline and bulk NiO formation. </w:t>
      </w:r>
    </w:p>
    <w:p w14:paraId="26D221A0" w14:textId="77777777" w:rsidR="00135A65" w:rsidRPr="00937F41" w:rsidRDefault="0075690E" w:rsidP="0075690E">
      <w:pPr>
        <w:autoSpaceDE w:val="0"/>
        <w:autoSpaceDN w:val="0"/>
        <w:adjustRightInd w:val="0"/>
        <w:spacing w:line="480" w:lineRule="auto"/>
        <w:jc w:val="both"/>
        <w:rPr>
          <w:b/>
          <w:szCs w:val="16"/>
        </w:rPr>
      </w:pPr>
      <w:r w:rsidRPr="00937F41">
        <w:rPr>
          <w:b/>
          <w:szCs w:val="16"/>
        </w:rPr>
        <w:t>BET Surface Area and ICP analysis:</w:t>
      </w:r>
    </w:p>
    <w:p w14:paraId="6660B816" w14:textId="201089E6" w:rsidR="00C043CC" w:rsidRDefault="007C34C2" w:rsidP="00C043CC">
      <w:pPr>
        <w:autoSpaceDE w:val="0"/>
        <w:autoSpaceDN w:val="0"/>
        <w:adjustRightInd w:val="0"/>
        <w:spacing w:line="480" w:lineRule="auto"/>
        <w:ind w:firstLine="720"/>
        <w:jc w:val="both"/>
        <w:rPr>
          <w:szCs w:val="16"/>
        </w:rPr>
      </w:pPr>
      <w:r w:rsidRPr="00937F41">
        <w:rPr>
          <w:szCs w:val="16"/>
        </w:rPr>
        <w:t>Table 1 displays the BET surface areas measured by nitrogen sorption for all samples</w:t>
      </w:r>
      <w:r w:rsidR="00434949" w:rsidRPr="00937F41">
        <w:rPr>
          <w:szCs w:val="16"/>
        </w:rPr>
        <w:t xml:space="preserve">. </w:t>
      </w:r>
      <w:r w:rsidRPr="00937F41">
        <w:rPr>
          <w:szCs w:val="16"/>
        </w:rPr>
        <w:t>Pure</w:t>
      </w:r>
      <w:r w:rsidR="00EE3AC5" w:rsidRPr="00937F41">
        <w:rPr>
          <w:szCs w:val="16"/>
        </w:rPr>
        <w:t xml:space="preserve"> TZ support seemed to have a specific surface area of 206 m</w:t>
      </w:r>
      <w:r w:rsidR="00EE3AC5" w:rsidRPr="00937F41">
        <w:rPr>
          <w:szCs w:val="16"/>
          <w:vertAlign w:val="superscript"/>
        </w:rPr>
        <w:t>2</w:t>
      </w:r>
      <w:r w:rsidR="00EE3AC5" w:rsidRPr="00937F41">
        <w:rPr>
          <w:szCs w:val="16"/>
        </w:rPr>
        <w:t xml:space="preserve">/g. </w:t>
      </w:r>
      <w:r w:rsidR="00434949" w:rsidRPr="00937F41">
        <w:rPr>
          <w:szCs w:val="16"/>
        </w:rPr>
        <w:t>BET surface area reduces due to nickel loading on TZ.</w:t>
      </w:r>
      <w:r w:rsidR="00E66990" w:rsidRPr="00937F41">
        <w:rPr>
          <w:szCs w:val="16"/>
        </w:rPr>
        <w:t xml:space="preserve"> </w:t>
      </w:r>
      <w:r w:rsidR="00434949" w:rsidRPr="00937F41">
        <w:rPr>
          <w:szCs w:val="16"/>
        </w:rPr>
        <w:t xml:space="preserve">It could be due to nickel oxide crystallites clogging the pores of the support, as demonstrated by XRD and pore size distribution measurements (Table. 1). The Ni content was determined via ICP AES analysis, and the resulting nickel loadings in terms of wt.% were nearly identical to the theoretical values employed in </w:t>
      </w:r>
      <w:r w:rsidRPr="00937F41">
        <w:rPr>
          <w:szCs w:val="16"/>
        </w:rPr>
        <w:t xml:space="preserve">the </w:t>
      </w:r>
      <w:r w:rsidR="00434949" w:rsidRPr="00937F41">
        <w:rPr>
          <w:szCs w:val="16"/>
        </w:rPr>
        <w:t xml:space="preserve">synthesis of the catalyst </w:t>
      </w:r>
      <w:r w:rsidR="00DB7858" w:rsidRPr="00937F41">
        <w:rPr>
          <w:szCs w:val="16"/>
        </w:rPr>
        <w:t xml:space="preserve"> </w:t>
      </w:r>
    </w:p>
    <w:p w14:paraId="3586F820" w14:textId="15E9A69D" w:rsidR="009365ED" w:rsidRDefault="009365ED" w:rsidP="00C043CC">
      <w:pPr>
        <w:autoSpaceDE w:val="0"/>
        <w:autoSpaceDN w:val="0"/>
        <w:adjustRightInd w:val="0"/>
        <w:spacing w:line="480" w:lineRule="auto"/>
        <w:ind w:firstLine="720"/>
        <w:jc w:val="both"/>
        <w:rPr>
          <w:szCs w:val="16"/>
        </w:rPr>
      </w:pPr>
    </w:p>
    <w:p w14:paraId="3FA99759" w14:textId="682001A7" w:rsidR="009365ED" w:rsidRDefault="009365ED" w:rsidP="00C043CC">
      <w:pPr>
        <w:autoSpaceDE w:val="0"/>
        <w:autoSpaceDN w:val="0"/>
        <w:adjustRightInd w:val="0"/>
        <w:spacing w:line="480" w:lineRule="auto"/>
        <w:ind w:firstLine="720"/>
        <w:jc w:val="both"/>
        <w:rPr>
          <w:szCs w:val="16"/>
        </w:rPr>
      </w:pPr>
    </w:p>
    <w:p w14:paraId="2EEC5915" w14:textId="3C22464F" w:rsidR="009365ED" w:rsidRDefault="009365ED" w:rsidP="00C043CC">
      <w:pPr>
        <w:autoSpaceDE w:val="0"/>
        <w:autoSpaceDN w:val="0"/>
        <w:adjustRightInd w:val="0"/>
        <w:spacing w:line="480" w:lineRule="auto"/>
        <w:ind w:firstLine="720"/>
        <w:jc w:val="both"/>
        <w:rPr>
          <w:szCs w:val="16"/>
        </w:rPr>
      </w:pPr>
    </w:p>
    <w:p w14:paraId="09F009B6" w14:textId="58B149C2" w:rsidR="009365ED" w:rsidRDefault="009365ED" w:rsidP="00C043CC">
      <w:pPr>
        <w:autoSpaceDE w:val="0"/>
        <w:autoSpaceDN w:val="0"/>
        <w:adjustRightInd w:val="0"/>
        <w:spacing w:line="480" w:lineRule="auto"/>
        <w:ind w:firstLine="720"/>
        <w:jc w:val="both"/>
        <w:rPr>
          <w:szCs w:val="16"/>
        </w:rPr>
      </w:pPr>
    </w:p>
    <w:p w14:paraId="24676B9F" w14:textId="77777777" w:rsidR="009365ED" w:rsidRPr="00937F41" w:rsidRDefault="009365ED" w:rsidP="00C043CC">
      <w:pPr>
        <w:autoSpaceDE w:val="0"/>
        <w:autoSpaceDN w:val="0"/>
        <w:adjustRightInd w:val="0"/>
        <w:spacing w:line="480" w:lineRule="auto"/>
        <w:ind w:firstLine="720"/>
        <w:jc w:val="both"/>
        <w:rPr>
          <w:szCs w:val="16"/>
        </w:rPr>
      </w:pPr>
    </w:p>
    <w:p w14:paraId="27831057" w14:textId="5C7604DE" w:rsidR="0075690E" w:rsidRPr="00937F41" w:rsidRDefault="00C043CC" w:rsidP="00C043CC">
      <w:pPr>
        <w:autoSpaceDE w:val="0"/>
        <w:autoSpaceDN w:val="0"/>
        <w:adjustRightInd w:val="0"/>
        <w:jc w:val="both"/>
        <w:rPr>
          <w:szCs w:val="16"/>
        </w:rPr>
      </w:pPr>
      <w:r w:rsidRPr="00937F41">
        <w:rPr>
          <w:b/>
          <w:bCs/>
        </w:rPr>
        <w:t xml:space="preserve"> </w:t>
      </w:r>
      <w:r w:rsidR="0075690E" w:rsidRPr="00937F41">
        <w:rPr>
          <w:b/>
          <w:bCs/>
        </w:rPr>
        <w:t xml:space="preserve">Table 1: </w:t>
      </w:r>
      <w:r w:rsidRPr="00937F41">
        <w:rPr>
          <w:b/>
          <w:bCs/>
        </w:rPr>
        <w:t>BET surface area and ICP AES results of pure TZ and various NiO</w:t>
      </w:r>
      <w:r w:rsidR="00D55461">
        <w:rPr>
          <w:b/>
          <w:bCs/>
        </w:rPr>
        <w:t>/</w:t>
      </w:r>
      <w:r w:rsidRPr="00937F41">
        <w:rPr>
          <w:b/>
          <w:bCs/>
        </w:rPr>
        <w:t xml:space="preserve">TZ </w:t>
      </w:r>
      <w:r w:rsidR="0075690E" w:rsidRPr="00937F41">
        <w:rPr>
          <w:b/>
          <w:bCs/>
        </w:rPr>
        <w:t>catalysts</w:t>
      </w:r>
    </w:p>
    <w:tbl>
      <w:tblPr>
        <w:tblpPr w:leftFromText="180" w:rightFromText="180" w:vertAnchor="text" w:horzAnchor="margin" w:tblpY="184"/>
        <w:tblW w:w="9134" w:type="dxa"/>
        <w:tblBorders>
          <w:top w:val="single" w:sz="4" w:space="0" w:color="auto"/>
          <w:bottom w:val="single" w:sz="4" w:space="0" w:color="auto"/>
        </w:tblBorders>
        <w:tblLook w:val="00A0" w:firstRow="1" w:lastRow="0" w:firstColumn="1" w:lastColumn="0" w:noHBand="0" w:noVBand="0"/>
      </w:tblPr>
      <w:tblGrid>
        <w:gridCol w:w="924"/>
        <w:gridCol w:w="3085"/>
        <w:gridCol w:w="2525"/>
        <w:gridCol w:w="2600"/>
      </w:tblGrid>
      <w:tr w:rsidR="00937F41" w:rsidRPr="00937F41" w14:paraId="4DCB05B2" w14:textId="77777777" w:rsidTr="00C043CC">
        <w:trPr>
          <w:trHeight w:val="106"/>
        </w:trPr>
        <w:tc>
          <w:tcPr>
            <w:tcW w:w="924" w:type="dxa"/>
            <w:tcBorders>
              <w:bottom w:val="single" w:sz="4" w:space="0" w:color="auto"/>
            </w:tcBorders>
          </w:tcPr>
          <w:p w14:paraId="6A16A61B" w14:textId="77777777" w:rsidR="00C043CC" w:rsidRPr="00937F41" w:rsidRDefault="00C043CC" w:rsidP="00C043CC">
            <w:pPr>
              <w:autoSpaceDE w:val="0"/>
              <w:autoSpaceDN w:val="0"/>
              <w:adjustRightInd w:val="0"/>
              <w:jc w:val="center"/>
            </w:pPr>
            <w:proofErr w:type="gramStart"/>
            <w:r w:rsidRPr="00937F41">
              <w:t>S.No</w:t>
            </w:r>
            <w:proofErr w:type="gramEnd"/>
          </w:p>
        </w:tc>
        <w:tc>
          <w:tcPr>
            <w:tcW w:w="3085" w:type="dxa"/>
            <w:tcBorders>
              <w:bottom w:val="single" w:sz="4" w:space="0" w:color="auto"/>
            </w:tcBorders>
            <w:vAlign w:val="center"/>
          </w:tcPr>
          <w:p w14:paraId="01EF451C" w14:textId="77777777" w:rsidR="00C043CC" w:rsidRPr="00937F41" w:rsidRDefault="00C043CC" w:rsidP="00C043CC">
            <w:pPr>
              <w:autoSpaceDE w:val="0"/>
              <w:autoSpaceDN w:val="0"/>
              <w:adjustRightInd w:val="0"/>
              <w:jc w:val="center"/>
            </w:pPr>
            <w:r w:rsidRPr="00937F41">
              <w:t>Samples</w:t>
            </w:r>
            <w:r w:rsidRPr="00937F41">
              <w:rPr>
                <w:vertAlign w:val="superscript"/>
              </w:rPr>
              <w:t>a</w:t>
            </w:r>
          </w:p>
          <w:p w14:paraId="533AFAD8" w14:textId="77777777" w:rsidR="00C043CC" w:rsidRPr="00937F41" w:rsidRDefault="00C043CC" w:rsidP="00C043CC">
            <w:pPr>
              <w:autoSpaceDE w:val="0"/>
              <w:autoSpaceDN w:val="0"/>
              <w:adjustRightInd w:val="0"/>
              <w:jc w:val="center"/>
            </w:pPr>
            <w:r w:rsidRPr="00937F41">
              <w:t xml:space="preserve"> Ni loadings (wt%)</w:t>
            </w:r>
          </w:p>
        </w:tc>
        <w:tc>
          <w:tcPr>
            <w:tcW w:w="2525" w:type="dxa"/>
            <w:tcBorders>
              <w:bottom w:val="single" w:sz="4" w:space="0" w:color="auto"/>
            </w:tcBorders>
          </w:tcPr>
          <w:p w14:paraId="18B608BD" w14:textId="77777777" w:rsidR="00C043CC" w:rsidRPr="00937F41" w:rsidRDefault="00C043CC" w:rsidP="00C043CC">
            <w:pPr>
              <w:autoSpaceDE w:val="0"/>
              <w:autoSpaceDN w:val="0"/>
              <w:adjustRightInd w:val="0"/>
              <w:jc w:val="center"/>
            </w:pPr>
            <w:r w:rsidRPr="00937F41">
              <w:t>Ni loading</w:t>
            </w:r>
            <w:r w:rsidRPr="00937F41">
              <w:rPr>
                <w:vertAlign w:val="superscript"/>
              </w:rPr>
              <w:t>b</w:t>
            </w:r>
          </w:p>
          <w:p w14:paraId="1A7A0418" w14:textId="77777777" w:rsidR="00C043CC" w:rsidRPr="00937F41" w:rsidRDefault="00C043CC" w:rsidP="00C043CC">
            <w:pPr>
              <w:autoSpaceDE w:val="0"/>
              <w:autoSpaceDN w:val="0"/>
              <w:adjustRightInd w:val="0"/>
              <w:jc w:val="center"/>
            </w:pPr>
            <w:r w:rsidRPr="00937F41">
              <w:t>(Wt.%)</w:t>
            </w:r>
          </w:p>
        </w:tc>
        <w:tc>
          <w:tcPr>
            <w:tcW w:w="2600" w:type="dxa"/>
            <w:tcBorders>
              <w:bottom w:val="single" w:sz="4" w:space="0" w:color="auto"/>
            </w:tcBorders>
          </w:tcPr>
          <w:p w14:paraId="55FBC07E" w14:textId="77777777" w:rsidR="00C043CC" w:rsidRPr="00937F41" w:rsidRDefault="00C043CC" w:rsidP="00C043CC">
            <w:pPr>
              <w:autoSpaceDE w:val="0"/>
              <w:autoSpaceDN w:val="0"/>
              <w:adjustRightInd w:val="0"/>
              <w:jc w:val="center"/>
            </w:pPr>
            <w:r w:rsidRPr="00937F41">
              <w:t xml:space="preserve">BET surface area </w:t>
            </w:r>
          </w:p>
          <w:p w14:paraId="36148F52" w14:textId="77777777" w:rsidR="00C043CC" w:rsidRPr="00937F41" w:rsidRDefault="00C043CC" w:rsidP="00C043CC">
            <w:pPr>
              <w:autoSpaceDE w:val="0"/>
              <w:autoSpaceDN w:val="0"/>
              <w:adjustRightInd w:val="0"/>
              <w:jc w:val="center"/>
            </w:pPr>
            <w:r w:rsidRPr="00937F41">
              <w:t>(m</w:t>
            </w:r>
            <w:r w:rsidRPr="00937F41">
              <w:rPr>
                <w:vertAlign w:val="superscript"/>
              </w:rPr>
              <w:t>2</w:t>
            </w:r>
            <w:r w:rsidRPr="00937F41">
              <w:t>/g)</w:t>
            </w:r>
          </w:p>
        </w:tc>
      </w:tr>
      <w:tr w:rsidR="00937F41" w:rsidRPr="00937F41" w14:paraId="60DE4F62" w14:textId="77777777" w:rsidTr="00C043CC">
        <w:trPr>
          <w:trHeight w:val="242"/>
        </w:trPr>
        <w:tc>
          <w:tcPr>
            <w:tcW w:w="924" w:type="dxa"/>
            <w:tcBorders>
              <w:top w:val="single" w:sz="4" w:space="0" w:color="auto"/>
            </w:tcBorders>
          </w:tcPr>
          <w:p w14:paraId="00A64D64" w14:textId="77777777" w:rsidR="00C043CC" w:rsidRPr="00937F41" w:rsidRDefault="00C043CC" w:rsidP="00C043CC">
            <w:pPr>
              <w:autoSpaceDE w:val="0"/>
              <w:autoSpaceDN w:val="0"/>
              <w:adjustRightInd w:val="0"/>
              <w:jc w:val="center"/>
            </w:pPr>
            <w:r w:rsidRPr="00937F41">
              <w:t>1</w:t>
            </w:r>
          </w:p>
        </w:tc>
        <w:tc>
          <w:tcPr>
            <w:tcW w:w="3085" w:type="dxa"/>
            <w:tcBorders>
              <w:top w:val="single" w:sz="4" w:space="0" w:color="auto"/>
            </w:tcBorders>
            <w:vAlign w:val="center"/>
          </w:tcPr>
          <w:p w14:paraId="06F3B2FF" w14:textId="77777777" w:rsidR="00C043CC" w:rsidRPr="00937F41" w:rsidRDefault="00C043CC" w:rsidP="00C043CC">
            <w:pPr>
              <w:autoSpaceDE w:val="0"/>
              <w:autoSpaceDN w:val="0"/>
              <w:adjustRightInd w:val="0"/>
              <w:jc w:val="center"/>
            </w:pPr>
            <w:r w:rsidRPr="00937F41">
              <w:t>0.0</w:t>
            </w:r>
          </w:p>
        </w:tc>
        <w:tc>
          <w:tcPr>
            <w:tcW w:w="2525" w:type="dxa"/>
            <w:tcBorders>
              <w:top w:val="single" w:sz="4" w:space="0" w:color="auto"/>
            </w:tcBorders>
          </w:tcPr>
          <w:p w14:paraId="4E26A6EC" w14:textId="77777777" w:rsidR="00C043CC" w:rsidRPr="00937F41" w:rsidRDefault="00C043CC" w:rsidP="00C043CC">
            <w:pPr>
              <w:tabs>
                <w:tab w:val="left" w:pos="510"/>
                <w:tab w:val="center" w:pos="573"/>
              </w:tabs>
              <w:autoSpaceDE w:val="0"/>
              <w:autoSpaceDN w:val="0"/>
              <w:adjustRightInd w:val="0"/>
              <w:jc w:val="center"/>
            </w:pPr>
            <w:r w:rsidRPr="00937F41">
              <w:t>-</w:t>
            </w:r>
          </w:p>
        </w:tc>
        <w:tc>
          <w:tcPr>
            <w:tcW w:w="2600" w:type="dxa"/>
            <w:tcBorders>
              <w:top w:val="single" w:sz="4" w:space="0" w:color="auto"/>
            </w:tcBorders>
            <w:vAlign w:val="center"/>
          </w:tcPr>
          <w:p w14:paraId="3BDE7940" w14:textId="77777777" w:rsidR="00C043CC" w:rsidRPr="00937F41" w:rsidRDefault="00C043CC" w:rsidP="00C043CC">
            <w:pPr>
              <w:tabs>
                <w:tab w:val="left" w:pos="510"/>
                <w:tab w:val="center" w:pos="573"/>
              </w:tabs>
              <w:autoSpaceDE w:val="0"/>
              <w:autoSpaceDN w:val="0"/>
              <w:adjustRightInd w:val="0"/>
              <w:jc w:val="center"/>
            </w:pPr>
            <w:r w:rsidRPr="00937F41">
              <w:t>206</w:t>
            </w:r>
          </w:p>
        </w:tc>
      </w:tr>
      <w:tr w:rsidR="00937F41" w:rsidRPr="00937F41" w14:paraId="67D22BA5" w14:textId="77777777" w:rsidTr="00C043CC">
        <w:trPr>
          <w:trHeight w:val="237"/>
        </w:trPr>
        <w:tc>
          <w:tcPr>
            <w:tcW w:w="924" w:type="dxa"/>
          </w:tcPr>
          <w:p w14:paraId="4B985936" w14:textId="77777777" w:rsidR="00C043CC" w:rsidRPr="00937F41" w:rsidRDefault="00C043CC" w:rsidP="00C043CC">
            <w:pPr>
              <w:autoSpaceDE w:val="0"/>
              <w:autoSpaceDN w:val="0"/>
              <w:adjustRightInd w:val="0"/>
              <w:jc w:val="center"/>
            </w:pPr>
            <w:r w:rsidRPr="00937F41">
              <w:t>2</w:t>
            </w:r>
          </w:p>
        </w:tc>
        <w:tc>
          <w:tcPr>
            <w:tcW w:w="3085" w:type="dxa"/>
            <w:vAlign w:val="center"/>
          </w:tcPr>
          <w:p w14:paraId="2EA35B10" w14:textId="77777777" w:rsidR="00C043CC" w:rsidRPr="00937F41" w:rsidRDefault="00C043CC" w:rsidP="00C043CC">
            <w:pPr>
              <w:autoSpaceDE w:val="0"/>
              <w:autoSpaceDN w:val="0"/>
              <w:adjustRightInd w:val="0"/>
              <w:jc w:val="center"/>
            </w:pPr>
            <w:r w:rsidRPr="00937F41">
              <w:t>1.0</w:t>
            </w:r>
          </w:p>
        </w:tc>
        <w:tc>
          <w:tcPr>
            <w:tcW w:w="2525" w:type="dxa"/>
          </w:tcPr>
          <w:p w14:paraId="4BE9449C" w14:textId="77777777" w:rsidR="00C043CC" w:rsidRPr="00937F41" w:rsidRDefault="00C043CC" w:rsidP="00C043CC">
            <w:pPr>
              <w:tabs>
                <w:tab w:val="left" w:pos="510"/>
                <w:tab w:val="center" w:pos="573"/>
              </w:tabs>
              <w:autoSpaceDE w:val="0"/>
              <w:autoSpaceDN w:val="0"/>
              <w:adjustRightInd w:val="0"/>
              <w:jc w:val="center"/>
            </w:pPr>
            <w:r w:rsidRPr="00937F41">
              <w:t>-</w:t>
            </w:r>
          </w:p>
        </w:tc>
        <w:tc>
          <w:tcPr>
            <w:tcW w:w="2600" w:type="dxa"/>
            <w:vAlign w:val="center"/>
          </w:tcPr>
          <w:p w14:paraId="4EF9FFAB" w14:textId="77777777" w:rsidR="00C043CC" w:rsidRPr="00937F41" w:rsidRDefault="00C043CC" w:rsidP="00C043CC">
            <w:pPr>
              <w:tabs>
                <w:tab w:val="left" w:pos="510"/>
                <w:tab w:val="center" w:pos="573"/>
              </w:tabs>
              <w:autoSpaceDE w:val="0"/>
              <w:autoSpaceDN w:val="0"/>
              <w:adjustRightInd w:val="0"/>
              <w:jc w:val="center"/>
            </w:pPr>
            <w:r w:rsidRPr="00937F41">
              <w:t>189</w:t>
            </w:r>
          </w:p>
        </w:tc>
      </w:tr>
      <w:tr w:rsidR="00937F41" w:rsidRPr="00937F41" w14:paraId="5BA4A67C" w14:textId="77777777" w:rsidTr="00C043CC">
        <w:trPr>
          <w:trHeight w:val="127"/>
        </w:trPr>
        <w:tc>
          <w:tcPr>
            <w:tcW w:w="924" w:type="dxa"/>
          </w:tcPr>
          <w:p w14:paraId="04E141B2" w14:textId="77777777" w:rsidR="00C043CC" w:rsidRPr="00937F41" w:rsidRDefault="00C043CC" w:rsidP="00C043CC">
            <w:pPr>
              <w:autoSpaceDE w:val="0"/>
              <w:autoSpaceDN w:val="0"/>
              <w:adjustRightInd w:val="0"/>
              <w:jc w:val="center"/>
            </w:pPr>
            <w:r w:rsidRPr="00937F41">
              <w:t>3</w:t>
            </w:r>
          </w:p>
        </w:tc>
        <w:tc>
          <w:tcPr>
            <w:tcW w:w="3085" w:type="dxa"/>
            <w:vAlign w:val="center"/>
          </w:tcPr>
          <w:p w14:paraId="50A1FA97" w14:textId="77777777" w:rsidR="00C043CC" w:rsidRPr="00937F41" w:rsidRDefault="00C043CC" w:rsidP="00C043CC">
            <w:pPr>
              <w:autoSpaceDE w:val="0"/>
              <w:autoSpaceDN w:val="0"/>
              <w:adjustRightInd w:val="0"/>
              <w:jc w:val="center"/>
            </w:pPr>
            <w:r w:rsidRPr="00937F41">
              <w:t>2.5</w:t>
            </w:r>
          </w:p>
        </w:tc>
        <w:tc>
          <w:tcPr>
            <w:tcW w:w="2525" w:type="dxa"/>
          </w:tcPr>
          <w:p w14:paraId="71176425" w14:textId="77777777" w:rsidR="00C043CC" w:rsidRPr="00937F41" w:rsidRDefault="00C043CC" w:rsidP="00C043CC">
            <w:pPr>
              <w:tabs>
                <w:tab w:val="left" w:pos="510"/>
                <w:tab w:val="center" w:pos="573"/>
              </w:tabs>
              <w:autoSpaceDE w:val="0"/>
              <w:autoSpaceDN w:val="0"/>
              <w:adjustRightInd w:val="0"/>
              <w:jc w:val="center"/>
            </w:pPr>
            <w:r w:rsidRPr="00937F41">
              <w:t>2.0</w:t>
            </w:r>
          </w:p>
        </w:tc>
        <w:tc>
          <w:tcPr>
            <w:tcW w:w="2600" w:type="dxa"/>
            <w:vAlign w:val="center"/>
          </w:tcPr>
          <w:p w14:paraId="2969D1DC" w14:textId="77777777" w:rsidR="00C043CC" w:rsidRPr="00937F41" w:rsidRDefault="00C043CC" w:rsidP="00C043CC">
            <w:pPr>
              <w:tabs>
                <w:tab w:val="left" w:pos="510"/>
                <w:tab w:val="center" w:pos="573"/>
              </w:tabs>
              <w:autoSpaceDE w:val="0"/>
              <w:autoSpaceDN w:val="0"/>
              <w:adjustRightInd w:val="0"/>
              <w:jc w:val="center"/>
            </w:pPr>
            <w:r w:rsidRPr="00937F41">
              <w:t>183</w:t>
            </w:r>
          </w:p>
        </w:tc>
      </w:tr>
      <w:tr w:rsidR="00937F41" w:rsidRPr="00937F41" w14:paraId="3B1515D9" w14:textId="77777777" w:rsidTr="00C043CC">
        <w:trPr>
          <w:trHeight w:val="130"/>
        </w:trPr>
        <w:tc>
          <w:tcPr>
            <w:tcW w:w="924" w:type="dxa"/>
          </w:tcPr>
          <w:p w14:paraId="5693BA6A" w14:textId="77777777" w:rsidR="00C043CC" w:rsidRPr="00937F41" w:rsidRDefault="00C043CC" w:rsidP="00C043CC">
            <w:pPr>
              <w:autoSpaceDE w:val="0"/>
              <w:autoSpaceDN w:val="0"/>
              <w:adjustRightInd w:val="0"/>
              <w:jc w:val="center"/>
            </w:pPr>
            <w:r w:rsidRPr="00937F41">
              <w:t>4</w:t>
            </w:r>
          </w:p>
        </w:tc>
        <w:tc>
          <w:tcPr>
            <w:tcW w:w="3085" w:type="dxa"/>
            <w:vAlign w:val="center"/>
          </w:tcPr>
          <w:p w14:paraId="7C634667" w14:textId="77777777" w:rsidR="00C043CC" w:rsidRPr="00937F41" w:rsidRDefault="00C043CC" w:rsidP="00C043CC">
            <w:pPr>
              <w:autoSpaceDE w:val="0"/>
              <w:autoSpaceDN w:val="0"/>
              <w:adjustRightInd w:val="0"/>
              <w:jc w:val="center"/>
            </w:pPr>
            <w:r w:rsidRPr="00937F41">
              <w:t>5.0</w:t>
            </w:r>
          </w:p>
        </w:tc>
        <w:tc>
          <w:tcPr>
            <w:tcW w:w="2525" w:type="dxa"/>
          </w:tcPr>
          <w:p w14:paraId="0790CBB7" w14:textId="77777777" w:rsidR="00C043CC" w:rsidRPr="00937F41" w:rsidRDefault="00C043CC" w:rsidP="00C043CC">
            <w:pPr>
              <w:autoSpaceDE w:val="0"/>
              <w:autoSpaceDN w:val="0"/>
              <w:adjustRightInd w:val="0"/>
              <w:jc w:val="center"/>
            </w:pPr>
            <w:r w:rsidRPr="00937F41">
              <w:t>4.93</w:t>
            </w:r>
          </w:p>
        </w:tc>
        <w:tc>
          <w:tcPr>
            <w:tcW w:w="2600" w:type="dxa"/>
            <w:vAlign w:val="center"/>
          </w:tcPr>
          <w:p w14:paraId="58E3ED57" w14:textId="77777777" w:rsidR="00C043CC" w:rsidRPr="00937F41" w:rsidRDefault="00C043CC" w:rsidP="00C043CC">
            <w:pPr>
              <w:autoSpaceDE w:val="0"/>
              <w:autoSpaceDN w:val="0"/>
              <w:adjustRightInd w:val="0"/>
              <w:jc w:val="center"/>
            </w:pPr>
            <w:r w:rsidRPr="00937F41">
              <w:t>160</w:t>
            </w:r>
          </w:p>
        </w:tc>
      </w:tr>
      <w:tr w:rsidR="00937F41" w:rsidRPr="00937F41" w14:paraId="6013FBD3" w14:textId="77777777" w:rsidTr="00C043CC">
        <w:trPr>
          <w:trHeight w:val="134"/>
        </w:trPr>
        <w:tc>
          <w:tcPr>
            <w:tcW w:w="924" w:type="dxa"/>
          </w:tcPr>
          <w:p w14:paraId="32F3E73F" w14:textId="77777777" w:rsidR="00C043CC" w:rsidRPr="00937F41" w:rsidRDefault="00C043CC" w:rsidP="00C043CC">
            <w:pPr>
              <w:autoSpaceDE w:val="0"/>
              <w:autoSpaceDN w:val="0"/>
              <w:adjustRightInd w:val="0"/>
              <w:jc w:val="center"/>
            </w:pPr>
            <w:r w:rsidRPr="00937F41">
              <w:t>5</w:t>
            </w:r>
          </w:p>
        </w:tc>
        <w:tc>
          <w:tcPr>
            <w:tcW w:w="3085" w:type="dxa"/>
            <w:vAlign w:val="center"/>
          </w:tcPr>
          <w:p w14:paraId="51FB2551" w14:textId="77777777" w:rsidR="00C043CC" w:rsidRPr="00937F41" w:rsidRDefault="00C043CC" w:rsidP="00C043CC">
            <w:pPr>
              <w:autoSpaceDE w:val="0"/>
              <w:autoSpaceDN w:val="0"/>
              <w:adjustRightInd w:val="0"/>
              <w:jc w:val="center"/>
            </w:pPr>
            <w:r w:rsidRPr="00937F41">
              <w:t>10</w:t>
            </w:r>
          </w:p>
        </w:tc>
        <w:tc>
          <w:tcPr>
            <w:tcW w:w="2525" w:type="dxa"/>
          </w:tcPr>
          <w:p w14:paraId="2AD36E91" w14:textId="77777777" w:rsidR="00C043CC" w:rsidRPr="00937F41" w:rsidRDefault="00C043CC" w:rsidP="00C043CC">
            <w:pPr>
              <w:autoSpaceDE w:val="0"/>
              <w:autoSpaceDN w:val="0"/>
              <w:adjustRightInd w:val="0"/>
              <w:jc w:val="center"/>
            </w:pPr>
            <w:r w:rsidRPr="00937F41">
              <w:t>9.41</w:t>
            </w:r>
          </w:p>
        </w:tc>
        <w:tc>
          <w:tcPr>
            <w:tcW w:w="2600" w:type="dxa"/>
            <w:vAlign w:val="center"/>
          </w:tcPr>
          <w:p w14:paraId="0C4577DC" w14:textId="77777777" w:rsidR="00C043CC" w:rsidRPr="00937F41" w:rsidRDefault="00C043CC" w:rsidP="00C043CC">
            <w:pPr>
              <w:autoSpaceDE w:val="0"/>
              <w:autoSpaceDN w:val="0"/>
              <w:adjustRightInd w:val="0"/>
              <w:jc w:val="center"/>
            </w:pPr>
            <w:r w:rsidRPr="00937F41">
              <w:t>151</w:t>
            </w:r>
          </w:p>
        </w:tc>
      </w:tr>
      <w:tr w:rsidR="00937F41" w:rsidRPr="00937F41" w14:paraId="3CD45291" w14:textId="77777777" w:rsidTr="00C043CC">
        <w:trPr>
          <w:trHeight w:val="151"/>
        </w:trPr>
        <w:tc>
          <w:tcPr>
            <w:tcW w:w="924" w:type="dxa"/>
          </w:tcPr>
          <w:p w14:paraId="79B0C3BC" w14:textId="77777777" w:rsidR="00C043CC" w:rsidRPr="00937F41" w:rsidRDefault="00C043CC" w:rsidP="00C043CC">
            <w:pPr>
              <w:autoSpaceDE w:val="0"/>
              <w:autoSpaceDN w:val="0"/>
              <w:adjustRightInd w:val="0"/>
              <w:jc w:val="center"/>
            </w:pPr>
            <w:r w:rsidRPr="00937F41">
              <w:t>6</w:t>
            </w:r>
          </w:p>
        </w:tc>
        <w:tc>
          <w:tcPr>
            <w:tcW w:w="3085" w:type="dxa"/>
            <w:vAlign w:val="center"/>
          </w:tcPr>
          <w:p w14:paraId="0D520DB1" w14:textId="77777777" w:rsidR="00C043CC" w:rsidRPr="00937F41" w:rsidRDefault="00C043CC" w:rsidP="00C043CC">
            <w:pPr>
              <w:autoSpaceDE w:val="0"/>
              <w:autoSpaceDN w:val="0"/>
              <w:adjustRightInd w:val="0"/>
              <w:jc w:val="center"/>
            </w:pPr>
            <w:r w:rsidRPr="00937F41">
              <w:t>15</w:t>
            </w:r>
          </w:p>
        </w:tc>
        <w:tc>
          <w:tcPr>
            <w:tcW w:w="2525" w:type="dxa"/>
          </w:tcPr>
          <w:p w14:paraId="1FE405A9" w14:textId="77777777" w:rsidR="00C043CC" w:rsidRPr="00937F41" w:rsidRDefault="00C043CC" w:rsidP="00C043CC">
            <w:pPr>
              <w:autoSpaceDE w:val="0"/>
              <w:autoSpaceDN w:val="0"/>
              <w:adjustRightInd w:val="0"/>
              <w:jc w:val="center"/>
            </w:pPr>
            <w:r w:rsidRPr="00937F41">
              <w:t>14.47</w:t>
            </w:r>
          </w:p>
        </w:tc>
        <w:tc>
          <w:tcPr>
            <w:tcW w:w="2600" w:type="dxa"/>
            <w:vAlign w:val="center"/>
          </w:tcPr>
          <w:p w14:paraId="09B9ED61" w14:textId="77777777" w:rsidR="00C043CC" w:rsidRPr="00937F41" w:rsidRDefault="00C043CC" w:rsidP="00C043CC">
            <w:pPr>
              <w:autoSpaceDE w:val="0"/>
              <w:autoSpaceDN w:val="0"/>
              <w:adjustRightInd w:val="0"/>
              <w:jc w:val="center"/>
            </w:pPr>
            <w:r w:rsidRPr="00937F41">
              <w:t>141</w:t>
            </w:r>
          </w:p>
        </w:tc>
      </w:tr>
      <w:tr w:rsidR="00937F41" w:rsidRPr="00937F41" w14:paraId="757CB959" w14:textId="77777777" w:rsidTr="00C043CC">
        <w:trPr>
          <w:trHeight w:val="57"/>
        </w:trPr>
        <w:tc>
          <w:tcPr>
            <w:tcW w:w="924" w:type="dxa"/>
          </w:tcPr>
          <w:p w14:paraId="38706496" w14:textId="77777777" w:rsidR="00C043CC" w:rsidRPr="00937F41" w:rsidRDefault="00C043CC" w:rsidP="00C043CC">
            <w:pPr>
              <w:autoSpaceDE w:val="0"/>
              <w:autoSpaceDN w:val="0"/>
              <w:adjustRightInd w:val="0"/>
              <w:jc w:val="center"/>
            </w:pPr>
            <w:r w:rsidRPr="00937F41">
              <w:t>7</w:t>
            </w:r>
          </w:p>
        </w:tc>
        <w:tc>
          <w:tcPr>
            <w:tcW w:w="3085" w:type="dxa"/>
            <w:vAlign w:val="center"/>
          </w:tcPr>
          <w:p w14:paraId="4ACF9526" w14:textId="77777777" w:rsidR="00C043CC" w:rsidRPr="00937F41" w:rsidRDefault="00C043CC" w:rsidP="00C043CC">
            <w:pPr>
              <w:autoSpaceDE w:val="0"/>
              <w:autoSpaceDN w:val="0"/>
              <w:adjustRightInd w:val="0"/>
              <w:jc w:val="center"/>
            </w:pPr>
            <w:r w:rsidRPr="00937F41">
              <w:t>20</w:t>
            </w:r>
          </w:p>
        </w:tc>
        <w:tc>
          <w:tcPr>
            <w:tcW w:w="2525" w:type="dxa"/>
          </w:tcPr>
          <w:p w14:paraId="1899B7A9" w14:textId="77777777" w:rsidR="00C043CC" w:rsidRPr="00937F41" w:rsidRDefault="00C043CC" w:rsidP="00C043CC">
            <w:pPr>
              <w:autoSpaceDE w:val="0"/>
              <w:autoSpaceDN w:val="0"/>
              <w:adjustRightInd w:val="0"/>
              <w:jc w:val="center"/>
            </w:pPr>
            <w:r w:rsidRPr="00937F41">
              <w:t>19.21</w:t>
            </w:r>
          </w:p>
        </w:tc>
        <w:tc>
          <w:tcPr>
            <w:tcW w:w="2600" w:type="dxa"/>
            <w:vAlign w:val="center"/>
          </w:tcPr>
          <w:p w14:paraId="5C27949A" w14:textId="77777777" w:rsidR="00C043CC" w:rsidRPr="00937F41" w:rsidRDefault="00C043CC" w:rsidP="00C043CC">
            <w:pPr>
              <w:autoSpaceDE w:val="0"/>
              <w:autoSpaceDN w:val="0"/>
              <w:adjustRightInd w:val="0"/>
              <w:jc w:val="center"/>
            </w:pPr>
            <w:r w:rsidRPr="00937F41">
              <w:t>135</w:t>
            </w:r>
          </w:p>
        </w:tc>
      </w:tr>
    </w:tbl>
    <w:p w14:paraId="4CDF90A1" w14:textId="77777777" w:rsidR="0075690E" w:rsidRPr="00937F41" w:rsidRDefault="00FD3829" w:rsidP="00FD3829">
      <w:pPr>
        <w:autoSpaceDE w:val="0"/>
        <w:autoSpaceDN w:val="0"/>
        <w:adjustRightInd w:val="0"/>
        <w:ind w:firstLine="720"/>
        <w:jc w:val="both"/>
        <w:rPr>
          <w:szCs w:val="16"/>
        </w:rPr>
      </w:pPr>
      <w:r w:rsidRPr="00937F41">
        <w:rPr>
          <w:szCs w:val="16"/>
        </w:rPr>
        <w:t>a- Theoretical Nickel loadings in wt%</w:t>
      </w:r>
    </w:p>
    <w:p w14:paraId="37BC4FB9" w14:textId="77777777" w:rsidR="00FD3829" w:rsidRPr="00937F41" w:rsidRDefault="00FD3829" w:rsidP="00FD3829">
      <w:pPr>
        <w:autoSpaceDE w:val="0"/>
        <w:autoSpaceDN w:val="0"/>
        <w:adjustRightInd w:val="0"/>
        <w:ind w:firstLine="720"/>
        <w:jc w:val="both"/>
        <w:rPr>
          <w:szCs w:val="16"/>
        </w:rPr>
      </w:pPr>
      <w:r w:rsidRPr="00937F41">
        <w:rPr>
          <w:szCs w:val="16"/>
        </w:rPr>
        <w:t>b- Measeured Ni loadings (wt%) from ICP AES analysis.</w:t>
      </w:r>
    </w:p>
    <w:p w14:paraId="4E4B40E0" w14:textId="77777777" w:rsidR="00C043CC" w:rsidRPr="00937F41" w:rsidRDefault="00C043CC" w:rsidP="00C043CC">
      <w:pPr>
        <w:autoSpaceDE w:val="0"/>
        <w:autoSpaceDN w:val="0"/>
        <w:adjustRightInd w:val="0"/>
        <w:spacing w:line="480" w:lineRule="auto"/>
        <w:jc w:val="both"/>
        <w:rPr>
          <w:b/>
          <w:szCs w:val="16"/>
        </w:rPr>
      </w:pPr>
      <w:r w:rsidRPr="00937F41">
        <w:rPr>
          <w:b/>
          <w:szCs w:val="16"/>
        </w:rPr>
        <w:t>Hydrogen chemisorption analysis:</w:t>
      </w:r>
    </w:p>
    <w:p w14:paraId="3804B4F5" w14:textId="2ABE460D" w:rsidR="00970B78" w:rsidRPr="00937F41" w:rsidRDefault="007A6449" w:rsidP="00970B78">
      <w:pPr>
        <w:autoSpaceDE w:val="0"/>
        <w:autoSpaceDN w:val="0"/>
        <w:adjustRightInd w:val="0"/>
        <w:spacing w:line="480" w:lineRule="auto"/>
        <w:ind w:firstLine="720"/>
        <w:jc w:val="both"/>
        <w:rPr>
          <w:szCs w:val="16"/>
        </w:rPr>
      </w:pPr>
      <w:r w:rsidRPr="00937F41">
        <w:rPr>
          <w:szCs w:val="16"/>
        </w:rPr>
        <w:t xml:space="preserve">The dispersion of nickel across the Titania-Zirconia (TZ) support was determined using hydrogen chemisorption analysis, and the findings are reported in Table 2. </w:t>
      </w:r>
      <w:r w:rsidR="008A11BE" w:rsidRPr="00937F41">
        <w:rPr>
          <w:szCs w:val="16"/>
        </w:rPr>
        <w:t xml:space="preserve">The particle size of nickel increases with the increase of the nickel content over the TZ support. However, the difference in </w:t>
      </w:r>
      <w:r w:rsidR="007C34C2" w:rsidRPr="00937F41">
        <w:rPr>
          <w:szCs w:val="16"/>
        </w:rPr>
        <w:t>nickel particle size</w:t>
      </w:r>
      <w:r w:rsidR="008A11BE" w:rsidRPr="00937F41">
        <w:rPr>
          <w:szCs w:val="16"/>
        </w:rPr>
        <w:t xml:space="preserve"> between the TZ supported 2.5 wt% Ni and 5 wt% Ni was negligible. As the increase of nickel loading further</w:t>
      </w:r>
      <w:r w:rsidR="007C34C2" w:rsidRPr="00937F41">
        <w:rPr>
          <w:szCs w:val="16"/>
        </w:rPr>
        <w:t>,</w:t>
      </w:r>
      <w:r w:rsidR="008A11BE" w:rsidRPr="00937F41">
        <w:rPr>
          <w:szCs w:val="16"/>
        </w:rPr>
        <w:t xml:space="preserve"> i.e</w:t>
      </w:r>
      <w:r w:rsidR="007C34C2" w:rsidRPr="00937F41">
        <w:rPr>
          <w:szCs w:val="16"/>
        </w:rPr>
        <w:t>,</w:t>
      </w:r>
      <w:r w:rsidR="008A11BE" w:rsidRPr="00937F41">
        <w:rPr>
          <w:szCs w:val="16"/>
        </w:rPr>
        <w:t xml:space="preserve"> from 5 to 10 wt%, the particle size difference was significant</w:t>
      </w:r>
      <w:r w:rsidR="007C34C2" w:rsidRPr="00937F41">
        <w:rPr>
          <w:szCs w:val="16"/>
        </w:rPr>
        <w:t>,</w:t>
      </w:r>
      <w:r w:rsidR="008A11BE" w:rsidRPr="00937F41">
        <w:rPr>
          <w:szCs w:val="16"/>
        </w:rPr>
        <w:t xml:space="preserve"> which means that the Ni crystallites were formed. </w:t>
      </w:r>
      <w:r w:rsidR="00970B78" w:rsidRPr="00937F41">
        <w:rPr>
          <w:szCs w:val="16"/>
        </w:rPr>
        <w:t xml:space="preserve">The same can be confirmed from the results of nickel surface area too. </w:t>
      </w:r>
      <w:r w:rsidR="007C34C2" w:rsidRPr="00937F41">
        <w:rPr>
          <w:szCs w:val="16"/>
        </w:rPr>
        <w:t>With a f</w:t>
      </w:r>
      <w:r w:rsidR="00970B78" w:rsidRPr="00937F41">
        <w:rPr>
          <w:szCs w:val="16"/>
        </w:rPr>
        <w:t xml:space="preserve">urther increase </w:t>
      </w:r>
      <w:r w:rsidR="007C34C2" w:rsidRPr="00937F41">
        <w:rPr>
          <w:szCs w:val="16"/>
        </w:rPr>
        <w:t>in</w:t>
      </w:r>
      <w:r w:rsidR="00970B78" w:rsidRPr="00937F41">
        <w:rPr>
          <w:szCs w:val="16"/>
        </w:rPr>
        <w:t xml:space="preserve"> nickel loading</w:t>
      </w:r>
      <w:r w:rsidR="007C34C2" w:rsidRPr="00937F41">
        <w:rPr>
          <w:szCs w:val="16"/>
        </w:rPr>
        <w:t>,</w:t>
      </w:r>
      <w:r w:rsidR="00970B78" w:rsidRPr="00937F41">
        <w:rPr>
          <w:szCs w:val="16"/>
        </w:rPr>
        <w:t xml:space="preserve"> the same trend was observed due to the formation of bulky nickel crystallites. The hydrogen consumption in terms of mmol is increasing with the increase of nickel loading as expected. I</w:t>
      </w:r>
      <w:r w:rsidR="007C34C2" w:rsidRPr="00937F41">
        <w:rPr>
          <w:szCs w:val="16"/>
        </w:rPr>
        <w:t>nterestingly, the amount of hydrogen consumption of 20wt% nickel loaded sample is lower than the 15 wt% nickel loaded sample in Table 2, indicating that</w:t>
      </w:r>
      <w:r w:rsidR="00970B78" w:rsidRPr="00937F41">
        <w:rPr>
          <w:szCs w:val="16"/>
        </w:rPr>
        <w:t xml:space="preserve"> highly agglomerated </w:t>
      </w:r>
      <w:r w:rsidRPr="00937F41">
        <w:rPr>
          <w:szCs w:val="16"/>
        </w:rPr>
        <w:t xml:space="preserve">NiO </w:t>
      </w:r>
      <w:r w:rsidR="00970B78" w:rsidRPr="00937F41">
        <w:rPr>
          <w:szCs w:val="16"/>
        </w:rPr>
        <w:t xml:space="preserve">species formed </w:t>
      </w:r>
      <w:r w:rsidR="007C34C2" w:rsidRPr="00937F41">
        <w:rPr>
          <w:szCs w:val="16"/>
        </w:rPr>
        <w:t>in</w:t>
      </w:r>
      <w:r w:rsidR="00970B78" w:rsidRPr="00937F41">
        <w:rPr>
          <w:szCs w:val="16"/>
        </w:rPr>
        <w:t xml:space="preserve"> </w:t>
      </w:r>
      <w:r w:rsidR="007C34C2" w:rsidRPr="00937F41">
        <w:rPr>
          <w:szCs w:val="16"/>
        </w:rPr>
        <w:t xml:space="preserve">the </w:t>
      </w:r>
      <w:r w:rsidR="00970B78" w:rsidRPr="00937F41">
        <w:rPr>
          <w:szCs w:val="16"/>
        </w:rPr>
        <w:t xml:space="preserve">high nickel content sample. This can be evidenced </w:t>
      </w:r>
      <w:r w:rsidR="007C34C2" w:rsidRPr="00937F41">
        <w:rPr>
          <w:szCs w:val="16"/>
        </w:rPr>
        <w:t>by</w:t>
      </w:r>
      <w:r w:rsidR="00970B78" w:rsidRPr="00937F41">
        <w:rPr>
          <w:szCs w:val="16"/>
        </w:rPr>
        <w:t xml:space="preserve"> the </w:t>
      </w:r>
      <w:r w:rsidR="007C34C2" w:rsidRPr="00937F41">
        <w:rPr>
          <w:szCs w:val="16"/>
        </w:rPr>
        <w:t>nickel particle size results</w:t>
      </w:r>
      <w:r w:rsidR="00970B78" w:rsidRPr="00937F41">
        <w:rPr>
          <w:szCs w:val="16"/>
        </w:rPr>
        <w:t xml:space="preserve"> shown in Table 2. Hence, from Ni surface area and Ni particle size value, one can conclude that the agglomeration nickel particle appeared over TZ support for the 10 wt% and above nickel loaded samples.  </w:t>
      </w:r>
    </w:p>
    <w:p w14:paraId="279EDDD7" w14:textId="66B1EFC7" w:rsidR="00C043CC" w:rsidRPr="00937F41" w:rsidRDefault="00C043CC" w:rsidP="00C043CC">
      <w:pPr>
        <w:rPr>
          <w:b/>
          <w:bCs/>
        </w:rPr>
      </w:pPr>
      <w:r w:rsidRPr="00937F41">
        <w:rPr>
          <w:b/>
          <w:bCs/>
        </w:rPr>
        <w:t xml:space="preserve">    Table 2: Hydrogen chemisorptions analysis results of pure TZ and various NiO</w:t>
      </w:r>
      <w:r w:rsidR="00D55461">
        <w:rPr>
          <w:b/>
          <w:bCs/>
        </w:rPr>
        <w:t>/</w:t>
      </w:r>
      <w:r w:rsidRPr="00937F41">
        <w:rPr>
          <w:b/>
          <w:bCs/>
        </w:rPr>
        <w:t xml:space="preserve">TZ    </w:t>
      </w:r>
    </w:p>
    <w:p w14:paraId="14B15BD9" w14:textId="77777777" w:rsidR="009F7A35" w:rsidRPr="00937F41" w:rsidRDefault="00C043CC" w:rsidP="00C043CC">
      <w:pPr>
        <w:rPr>
          <w:b/>
          <w:bCs/>
        </w:rPr>
      </w:pPr>
      <w:r w:rsidRPr="00937F41">
        <w:rPr>
          <w:b/>
          <w:bCs/>
        </w:rPr>
        <w:t xml:space="preserve">     catalysts</w:t>
      </w:r>
    </w:p>
    <w:p w14:paraId="731D4608" w14:textId="77777777" w:rsidR="00C043CC" w:rsidRPr="00937F41" w:rsidRDefault="00C043CC" w:rsidP="00996154">
      <w:pPr>
        <w:spacing w:line="480" w:lineRule="auto"/>
        <w:jc w:val="center"/>
        <w:rPr>
          <w:b/>
          <w:bCs/>
        </w:rPr>
      </w:pPr>
    </w:p>
    <w:tbl>
      <w:tblPr>
        <w:tblpPr w:leftFromText="180" w:rightFromText="180" w:vertAnchor="text" w:horzAnchor="margin" w:tblpXSpec="center" w:tblpY="-58"/>
        <w:tblW w:w="7905" w:type="dxa"/>
        <w:tblBorders>
          <w:top w:val="single" w:sz="4" w:space="0" w:color="auto"/>
          <w:bottom w:val="single" w:sz="4" w:space="0" w:color="auto"/>
        </w:tblBorders>
        <w:tblLook w:val="00A0" w:firstRow="1" w:lastRow="0" w:firstColumn="1" w:lastColumn="0" w:noHBand="0" w:noVBand="0"/>
      </w:tblPr>
      <w:tblGrid>
        <w:gridCol w:w="753"/>
        <w:gridCol w:w="1482"/>
        <w:gridCol w:w="1842"/>
        <w:gridCol w:w="1985"/>
        <w:gridCol w:w="1843"/>
      </w:tblGrid>
      <w:tr w:rsidR="00937F41" w:rsidRPr="00937F41" w14:paraId="2C3463CE" w14:textId="77777777" w:rsidTr="00842185">
        <w:trPr>
          <w:trHeight w:val="566"/>
        </w:trPr>
        <w:tc>
          <w:tcPr>
            <w:tcW w:w="753" w:type="dxa"/>
            <w:tcBorders>
              <w:bottom w:val="single" w:sz="4" w:space="0" w:color="auto"/>
            </w:tcBorders>
          </w:tcPr>
          <w:p w14:paraId="45149592" w14:textId="77777777" w:rsidR="00842185" w:rsidRPr="00937F41" w:rsidRDefault="00842185" w:rsidP="00842185">
            <w:pPr>
              <w:autoSpaceDE w:val="0"/>
              <w:autoSpaceDN w:val="0"/>
              <w:adjustRightInd w:val="0"/>
              <w:jc w:val="center"/>
            </w:pPr>
            <w:proofErr w:type="gramStart"/>
            <w:r w:rsidRPr="00937F41">
              <w:lastRenderedPageBreak/>
              <w:t>S.No</w:t>
            </w:r>
            <w:proofErr w:type="gramEnd"/>
          </w:p>
        </w:tc>
        <w:tc>
          <w:tcPr>
            <w:tcW w:w="1482" w:type="dxa"/>
            <w:tcBorders>
              <w:bottom w:val="single" w:sz="4" w:space="0" w:color="auto"/>
            </w:tcBorders>
            <w:vAlign w:val="center"/>
          </w:tcPr>
          <w:p w14:paraId="41BAD4D6" w14:textId="77777777" w:rsidR="00E66306" w:rsidRPr="00937F41" w:rsidRDefault="00842185" w:rsidP="00842185">
            <w:pPr>
              <w:autoSpaceDE w:val="0"/>
              <w:autoSpaceDN w:val="0"/>
              <w:adjustRightInd w:val="0"/>
              <w:jc w:val="center"/>
            </w:pPr>
            <w:r w:rsidRPr="00937F41">
              <w:t xml:space="preserve">Catalyst </w:t>
            </w:r>
          </w:p>
          <w:p w14:paraId="3783E491" w14:textId="77777777" w:rsidR="00842185" w:rsidRPr="00937F41" w:rsidRDefault="00842185" w:rsidP="00842185">
            <w:pPr>
              <w:autoSpaceDE w:val="0"/>
              <w:autoSpaceDN w:val="0"/>
              <w:adjustRightInd w:val="0"/>
              <w:jc w:val="center"/>
            </w:pPr>
            <w:r w:rsidRPr="00937F41">
              <w:t>Ni loadings (wt%)</w:t>
            </w:r>
          </w:p>
        </w:tc>
        <w:tc>
          <w:tcPr>
            <w:tcW w:w="1842" w:type="dxa"/>
            <w:tcBorders>
              <w:bottom w:val="single" w:sz="4" w:space="0" w:color="auto"/>
            </w:tcBorders>
            <w:vAlign w:val="center"/>
          </w:tcPr>
          <w:p w14:paraId="59E46BCF" w14:textId="77777777" w:rsidR="00842185" w:rsidRPr="00937F41" w:rsidRDefault="00842185" w:rsidP="00842185">
            <w:pPr>
              <w:autoSpaceDE w:val="0"/>
              <w:autoSpaceDN w:val="0"/>
              <w:adjustRightInd w:val="0"/>
              <w:jc w:val="center"/>
            </w:pPr>
            <w:r w:rsidRPr="00937F41">
              <w:t>H</w:t>
            </w:r>
            <w:r w:rsidRPr="00937F41">
              <w:rPr>
                <w:vertAlign w:val="subscript"/>
              </w:rPr>
              <w:t>2</w:t>
            </w:r>
            <w:r w:rsidRPr="00937F41">
              <w:t xml:space="preserve"> uptake </w:t>
            </w:r>
          </w:p>
          <w:p w14:paraId="2B08DBF0" w14:textId="77777777" w:rsidR="00842185" w:rsidRPr="00937F41" w:rsidRDefault="00842185" w:rsidP="00842185">
            <w:pPr>
              <w:autoSpaceDE w:val="0"/>
              <w:autoSpaceDN w:val="0"/>
              <w:adjustRightInd w:val="0"/>
              <w:jc w:val="center"/>
            </w:pPr>
            <w:r w:rsidRPr="00937F41">
              <w:t>(mmol)</w:t>
            </w:r>
          </w:p>
        </w:tc>
        <w:tc>
          <w:tcPr>
            <w:tcW w:w="1985" w:type="dxa"/>
            <w:tcBorders>
              <w:bottom w:val="single" w:sz="4" w:space="0" w:color="auto"/>
            </w:tcBorders>
            <w:vAlign w:val="center"/>
          </w:tcPr>
          <w:p w14:paraId="0DEA43B5" w14:textId="77777777" w:rsidR="00842185" w:rsidRPr="00937F41" w:rsidRDefault="00842185" w:rsidP="00842185">
            <w:pPr>
              <w:autoSpaceDE w:val="0"/>
              <w:autoSpaceDN w:val="0"/>
              <w:adjustRightInd w:val="0"/>
              <w:jc w:val="center"/>
            </w:pPr>
            <w:r w:rsidRPr="00937F41">
              <w:t>Ni surface area</w:t>
            </w:r>
          </w:p>
          <w:p w14:paraId="6F342F19" w14:textId="77777777" w:rsidR="00842185" w:rsidRPr="00937F41" w:rsidRDefault="00842185" w:rsidP="00842185">
            <w:pPr>
              <w:autoSpaceDE w:val="0"/>
              <w:autoSpaceDN w:val="0"/>
              <w:adjustRightInd w:val="0"/>
              <w:jc w:val="center"/>
            </w:pPr>
            <w:r w:rsidRPr="00937F41">
              <w:t>(m</w:t>
            </w:r>
            <w:r w:rsidRPr="00937F41">
              <w:rPr>
                <w:vertAlign w:val="superscript"/>
              </w:rPr>
              <w:t>2</w:t>
            </w:r>
            <w:r w:rsidRPr="00937F41">
              <w:t>/g</w:t>
            </w:r>
            <w:r w:rsidRPr="00937F41">
              <w:rPr>
                <w:vertAlign w:val="subscript"/>
              </w:rPr>
              <w:t>Ni</w:t>
            </w:r>
            <w:r w:rsidRPr="00937F41">
              <w:t>)</w:t>
            </w:r>
          </w:p>
        </w:tc>
        <w:tc>
          <w:tcPr>
            <w:tcW w:w="1843" w:type="dxa"/>
            <w:tcBorders>
              <w:bottom w:val="single" w:sz="4" w:space="0" w:color="auto"/>
            </w:tcBorders>
            <w:vAlign w:val="center"/>
          </w:tcPr>
          <w:p w14:paraId="3FFFC2B3" w14:textId="77777777" w:rsidR="00842185" w:rsidRPr="00937F41" w:rsidRDefault="00E66306" w:rsidP="00842185">
            <w:pPr>
              <w:autoSpaceDE w:val="0"/>
              <w:autoSpaceDN w:val="0"/>
              <w:adjustRightInd w:val="0"/>
              <w:jc w:val="center"/>
            </w:pPr>
            <w:r w:rsidRPr="00937F41">
              <w:t>Ni p</w:t>
            </w:r>
            <w:r w:rsidR="00842185" w:rsidRPr="00937F41">
              <w:t xml:space="preserve">article size </w:t>
            </w:r>
          </w:p>
          <w:p w14:paraId="51DD272A" w14:textId="77777777" w:rsidR="00842185" w:rsidRPr="00937F41" w:rsidRDefault="00842185" w:rsidP="00842185">
            <w:pPr>
              <w:autoSpaceDE w:val="0"/>
              <w:autoSpaceDN w:val="0"/>
              <w:adjustRightInd w:val="0"/>
              <w:jc w:val="center"/>
            </w:pPr>
            <w:r w:rsidRPr="00937F41">
              <w:t>(nm)</w:t>
            </w:r>
          </w:p>
        </w:tc>
      </w:tr>
      <w:tr w:rsidR="00937F41" w:rsidRPr="00937F41" w14:paraId="79519362" w14:textId="77777777" w:rsidTr="00842185">
        <w:trPr>
          <w:trHeight w:val="275"/>
        </w:trPr>
        <w:tc>
          <w:tcPr>
            <w:tcW w:w="753" w:type="dxa"/>
          </w:tcPr>
          <w:p w14:paraId="70E59EBD" w14:textId="77777777" w:rsidR="00842185" w:rsidRPr="00937F41" w:rsidRDefault="00842185" w:rsidP="00842185">
            <w:pPr>
              <w:autoSpaceDE w:val="0"/>
              <w:autoSpaceDN w:val="0"/>
              <w:adjustRightInd w:val="0"/>
              <w:jc w:val="center"/>
            </w:pPr>
            <w:r w:rsidRPr="00937F41">
              <w:t>1</w:t>
            </w:r>
          </w:p>
        </w:tc>
        <w:tc>
          <w:tcPr>
            <w:tcW w:w="1482" w:type="dxa"/>
            <w:vAlign w:val="center"/>
          </w:tcPr>
          <w:p w14:paraId="3407AEC0" w14:textId="77777777" w:rsidR="00842185" w:rsidRPr="00937F41" w:rsidRDefault="00842185" w:rsidP="00842185">
            <w:pPr>
              <w:autoSpaceDE w:val="0"/>
              <w:autoSpaceDN w:val="0"/>
              <w:adjustRightInd w:val="0"/>
              <w:jc w:val="center"/>
            </w:pPr>
            <w:r w:rsidRPr="00937F41">
              <w:t>1.0</w:t>
            </w:r>
          </w:p>
        </w:tc>
        <w:tc>
          <w:tcPr>
            <w:tcW w:w="1842" w:type="dxa"/>
            <w:vAlign w:val="center"/>
          </w:tcPr>
          <w:p w14:paraId="25C7B96B" w14:textId="77777777" w:rsidR="00842185" w:rsidRPr="00937F41" w:rsidRDefault="00842185" w:rsidP="00842185">
            <w:pPr>
              <w:autoSpaceDE w:val="0"/>
              <w:autoSpaceDN w:val="0"/>
              <w:adjustRightInd w:val="0"/>
              <w:jc w:val="center"/>
            </w:pPr>
            <w:r w:rsidRPr="00937F41">
              <w:t>-</w:t>
            </w:r>
          </w:p>
        </w:tc>
        <w:tc>
          <w:tcPr>
            <w:tcW w:w="1985" w:type="dxa"/>
            <w:vAlign w:val="center"/>
          </w:tcPr>
          <w:p w14:paraId="7A210427" w14:textId="77777777" w:rsidR="00842185" w:rsidRPr="00937F41" w:rsidRDefault="00842185" w:rsidP="00842185">
            <w:pPr>
              <w:autoSpaceDE w:val="0"/>
              <w:autoSpaceDN w:val="0"/>
              <w:adjustRightInd w:val="0"/>
              <w:jc w:val="center"/>
            </w:pPr>
            <w:r w:rsidRPr="00937F41">
              <w:t>-</w:t>
            </w:r>
          </w:p>
        </w:tc>
        <w:tc>
          <w:tcPr>
            <w:tcW w:w="1843" w:type="dxa"/>
            <w:vAlign w:val="center"/>
          </w:tcPr>
          <w:p w14:paraId="5FA9348B" w14:textId="77777777" w:rsidR="00842185" w:rsidRPr="00937F41" w:rsidRDefault="00842185" w:rsidP="00842185">
            <w:pPr>
              <w:autoSpaceDE w:val="0"/>
              <w:autoSpaceDN w:val="0"/>
              <w:adjustRightInd w:val="0"/>
              <w:jc w:val="center"/>
            </w:pPr>
            <w:r w:rsidRPr="00937F41">
              <w:t>-</w:t>
            </w:r>
          </w:p>
        </w:tc>
      </w:tr>
      <w:tr w:rsidR="00937F41" w:rsidRPr="00937F41" w14:paraId="1580B4CF" w14:textId="77777777" w:rsidTr="00842185">
        <w:trPr>
          <w:trHeight w:val="293"/>
        </w:trPr>
        <w:tc>
          <w:tcPr>
            <w:tcW w:w="753" w:type="dxa"/>
          </w:tcPr>
          <w:p w14:paraId="498FFD1A" w14:textId="77777777" w:rsidR="00842185" w:rsidRPr="00937F41" w:rsidRDefault="00842185" w:rsidP="00842185">
            <w:pPr>
              <w:autoSpaceDE w:val="0"/>
              <w:autoSpaceDN w:val="0"/>
              <w:adjustRightInd w:val="0"/>
              <w:jc w:val="center"/>
            </w:pPr>
            <w:r w:rsidRPr="00937F41">
              <w:t>2</w:t>
            </w:r>
          </w:p>
        </w:tc>
        <w:tc>
          <w:tcPr>
            <w:tcW w:w="1482" w:type="dxa"/>
            <w:vAlign w:val="center"/>
          </w:tcPr>
          <w:p w14:paraId="33EDBADE" w14:textId="77777777" w:rsidR="00842185" w:rsidRPr="00937F41" w:rsidRDefault="00842185" w:rsidP="00842185">
            <w:pPr>
              <w:autoSpaceDE w:val="0"/>
              <w:autoSpaceDN w:val="0"/>
              <w:adjustRightInd w:val="0"/>
              <w:jc w:val="center"/>
            </w:pPr>
            <w:r w:rsidRPr="00937F41">
              <w:t>2.5</w:t>
            </w:r>
          </w:p>
        </w:tc>
        <w:tc>
          <w:tcPr>
            <w:tcW w:w="1842" w:type="dxa"/>
            <w:vAlign w:val="center"/>
          </w:tcPr>
          <w:p w14:paraId="4226AA1E" w14:textId="77777777" w:rsidR="00842185" w:rsidRPr="00937F41" w:rsidRDefault="00842185" w:rsidP="00842185">
            <w:pPr>
              <w:autoSpaceDE w:val="0"/>
              <w:autoSpaceDN w:val="0"/>
              <w:adjustRightInd w:val="0"/>
              <w:jc w:val="center"/>
            </w:pPr>
            <w:r w:rsidRPr="00937F41">
              <w:t>0.088</w:t>
            </w:r>
          </w:p>
        </w:tc>
        <w:tc>
          <w:tcPr>
            <w:tcW w:w="1985" w:type="dxa"/>
            <w:vAlign w:val="center"/>
          </w:tcPr>
          <w:p w14:paraId="60592813" w14:textId="77777777" w:rsidR="00842185" w:rsidRPr="00937F41" w:rsidRDefault="00842185" w:rsidP="00842185">
            <w:pPr>
              <w:autoSpaceDE w:val="0"/>
              <w:autoSpaceDN w:val="0"/>
              <w:adjustRightInd w:val="0"/>
              <w:jc w:val="center"/>
            </w:pPr>
            <w:r w:rsidRPr="00937F41">
              <w:t>172.8</w:t>
            </w:r>
          </w:p>
        </w:tc>
        <w:tc>
          <w:tcPr>
            <w:tcW w:w="1843" w:type="dxa"/>
            <w:vAlign w:val="center"/>
          </w:tcPr>
          <w:p w14:paraId="57633F50" w14:textId="77777777" w:rsidR="00842185" w:rsidRPr="00937F41" w:rsidRDefault="00842185" w:rsidP="00842185">
            <w:pPr>
              <w:autoSpaceDE w:val="0"/>
              <w:autoSpaceDN w:val="0"/>
              <w:adjustRightInd w:val="0"/>
              <w:jc w:val="center"/>
            </w:pPr>
            <w:r w:rsidRPr="00937F41">
              <w:t>3.9</w:t>
            </w:r>
          </w:p>
        </w:tc>
      </w:tr>
      <w:tr w:rsidR="00937F41" w:rsidRPr="00937F41" w14:paraId="53F0E2F5" w14:textId="77777777" w:rsidTr="00842185">
        <w:trPr>
          <w:trHeight w:val="284"/>
        </w:trPr>
        <w:tc>
          <w:tcPr>
            <w:tcW w:w="753" w:type="dxa"/>
          </w:tcPr>
          <w:p w14:paraId="05A52D63" w14:textId="77777777" w:rsidR="00842185" w:rsidRPr="00937F41" w:rsidRDefault="00842185" w:rsidP="00842185">
            <w:pPr>
              <w:autoSpaceDE w:val="0"/>
              <w:autoSpaceDN w:val="0"/>
              <w:adjustRightInd w:val="0"/>
              <w:jc w:val="center"/>
            </w:pPr>
            <w:r w:rsidRPr="00937F41">
              <w:t>3</w:t>
            </w:r>
          </w:p>
        </w:tc>
        <w:tc>
          <w:tcPr>
            <w:tcW w:w="1482" w:type="dxa"/>
            <w:vAlign w:val="center"/>
          </w:tcPr>
          <w:p w14:paraId="2CCAEDAE" w14:textId="77777777" w:rsidR="00842185" w:rsidRPr="00937F41" w:rsidRDefault="00842185" w:rsidP="00842185">
            <w:pPr>
              <w:autoSpaceDE w:val="0"/>
              <w:autoSpaceDN w:val="0"/>
              <w:adjustRightInd w:val="0"/>
              <w:jc w:val="center"/>
            </w:pPr>
            <w:r w:rsidRPr="00937F41">
              <w:t>5.0</w:t>
            </w:r>
          </w:p>
        </w:tc>
        <w:tc>
          <w:tcPr>
            <w:tcW w:w="1842" w:type="dxa"/>
            <w:vAlign w:val="center"/>
          </w:tcPr>
          <w:p w14:paraId="000D0754" w14:textId="77777777" w:rsidR="00842185" w:rsidRPr="00937F41" w:rsidRDefault="00842185" w:rsidP="00842185">
            <w:pPr>
              <w:autoSpaceDE w:val="0"/>
              <w:autoSpaceDN w:val="0"/>
              <w:adjustRightInd w:val="0"/>
              <w:jc w:val="center"/>
            </w:pPr>
            <w:r w:rsidRPr="00937F41">
              <w:t>0.207</w:t>
            </w:r>
          </w:p>
        </w:tc>
        <w:tc>
          <w:tcPr>
            <w:tcW w:w="1985" w:type="dxa"/>
            <w:vAlign w:val="center"/>
          </w:tcPr>
          <w:p w14:paraId="0EDED033" w14:textId="77777777" w:rsidR="00842185" w:rsidRPr="00937F41" w:rsidRDefault="00842185" w:rsidP="00842185">
            <w:pPr>
              <w:autoSpaceDE w:val="0"/>
              <w:autoSpaceDN w:val="0"/>
              <w:adjustRightInd w:val="0"/>
              <w:jc w:val="center"/>
            </w:pPr>
            <w:r w:rsidRPr="00937F41">
              <w:t>164.4</w:t>
            </w:r>
          </w:p>
        </w:tc>
        <w:tc>
          <w:tcPr>
            <w:tcW w:w="1843" w:type="dxa"/>
            <w:vAlign w:val="center"/>
          </w:tcPr>
          <w:p w14:paraId="14E5EE3A" w14:textId="77777777" w:rsidR="00842185" w:rsidRPr="00937F41" w:rsidRDefault="00842185" w:rsidP="00842185">
            <w:pPr>
              <w:autoSpaceDE w:val="0"/>
              <w:autoSpaceDN w:val="0"/>
              <w:adjustRightInd w:val="0"/>
              <w:jc w:val="center"/>
            </w:pPr>
            <w:r w:rsidRPr="00937F41">
              <w:t>4.1</w:t>
            </w:r>
          </w:p>
        </w:tc>
      </w:tr>
      <w:tr w:rsidR="00937F41" w:rsidRPr="00937F41" w14:paraId="60D72B69" w14:textId="77777777" w:rsidTr="00842185">
        <w:trPr>
          <w:trHeight w:val="131"/>
        </w:trPr>
        <w:tc>
          <w:tcPr>
            <w:tcW w:w="753" w:type="dxa"/>
          </w:tcPr>
          <w:p w14:paraId="5B3FA803" w14:textId="77777777" w:rsidR="00842185" w:rsidRPr="00937F41" w:rsidRDefault="00842185" w:rsidP="00842185">
            <w:pPr>
              <w:autoSpaceDE w:val="0"/>
              <w:autoSpaceDN w:val="0"/>
              <w:adjustRightInd w:val="0"/>
              <w:jc w:val="center"/>
            </w:pPr>
            <w:r w:rsidRPr="00937F41">
              <w:t>4</w:t>
            </w:r>
          </w:p>
        </w:tc>
        <w:tc>
          <w:tcPr>
            <w:tcW w:w="1482" w:type="dxa"/>
            <w:vAlign w:val="center"/>
          </w:tcPr>
          <w:p w14:paraId="341D6F01" w14:textId="77777777" w:rsidR="00842185" w:rsidRPr="00937F41" w:rsidRDefault="00842185" w:rsidP="00842185">
            <w:pPr>
              <w:autoSpaceDE w:val="0"/>
              <w:autoSpaceDN w:val="0"/>
              <w:adjustRightInd w:val="0"/>
              <w:jc w:val="center"/>
            </w:pPr>
            <w:r w:rsidRPr="00937F41">
              <w:t>10</w:t>
            </w:r>
          </w:p>
        </w:tc>
        <w:tc>
          <w:tcPr>
            <w:tcW w:w="1842" w:type="dxa"/>
            <w:vAlign w:val="center"/>
          </w:tcPr>
          <w:p w14:paraId="68385320" w14:textId="77777777" w:rsidR="00842185" w:rsidRPr="00937F41" w:rsidRDefault="00842185" w:rsidP="00842185">
            <w:pPr>
              <w:autoSpaceDE w:val="0"/>
              <w:autoSpaceDN w:val="0"/>
              <w:adjustRightInd w:val="0"/>
              <w:jc w:val="center"/>
            </w:pPr>
            <w:r w:rsidRPr="00937F41">
              <w:t>0.274</w:t>
            </w:r>
          </w:p>
        </w:tc>
        <w:tc>
          <w:tcPr>
            <w:tcW w:w="1985" w:type="dxa"/>
            <w:vAlign w:val="center"/>
          </w:tcPr>
          <w:p w14:paraId="53D9E3B1" w14:textId="77777777" w:rsidR="00842185" w:rsidRPr="00937F41" w:rsidRDefault="00842185" w:rsidP="00842185">
            <w:pPr>
              <w:autoSpaceDE w:val="0"/>
              <w:autoSpaceDN w:val="0"/>
              <w:adjustRightInd w:val="0"/>
              <w:jc w:val="center"/>
            </w:pPr>
            <w:r w:rsidRPr="00937F41">
              <w:t>114.2</w:t>
            </w:r>
          </w:p>
        </w:tc>
        <w:tc>
          <w:tcPr>
            <w:tcW w:w="1843" w:type="dxa"/>
            <w:vAlign w:val="center"/>
          </w:tcPr>
          <w:p w14:paraId="6900DACF" w14:textId="77777777" w:rsidR="00842185" w:rsidRPr="00937F41" w:rsidRDefault="00842185" w:rsidP="00842185">
            <w:pPr>
              <w:autoSpaceDE w:val="0"/>
              <w:autoSpaceDN w:val="0"/>
              <w:adjustRightInd w:val="0"/>
              <w:jc w:val="center"/>
            </w:pPr>
            <w:r w:rsidRPr="00937F41">
              <w:t>5.9</w:t>
            </w:r>
          </w:p>
        </w:tc>
      </w:tr>
      <w:tr w:rsidR="00937F41" w:rsidRPr="00937F41" w14:paraId="6D6608BD" w14:textId="77777777" w:rsidTr="00842185">
        <w:trPr>
          <w:trHeight w:val="150"/>
        </w:trPr>
        <w:tc>
          <w:tcPr>
            <w:tcW w:w="753" w:type="dxa"/>
          </w:tcPr>
          <w:p w14:paraId="39A950C8" w14:textId="77777777" w:rsidR="00842185" w:rsidRPr="00937F41" w:rsidRDefault="00842185" w:rsidP="00842185">
            <w:pPr>
              <w:autoSpaceDE w:val="0"/>
              <w:autoSpaceDN w:val="0"/>
              <w:adjustRightInd w:val="0"/>
              <w:jc w:val="center"/>
            </w:pPr>
            <w:r w:rsidRPr="00937F41">
              <w:t>5</w:t>
            </w:r>
          </w:p>
        </w:tc>
        <w:tc>
          <w:tcPr>
            <w:tcW w:w="1482" w:type="dxa"/>
            <w:vAlign w:val="center"/>
          </w:tcPr>
          <w:p w14:paraId="2F8CE93D" w14:textId="77777777" w:rsidR="00842185" w:rsidRPr="00937F41" w:rsidRDefault="00842185" w:rsidP="00842185">
            <w:pPr>
              <w:autoSpaceDE w:val="0"/>
              <w:autoSpaceDN w:val="0"/>
              <w:adjustRightInd w:val="0"/>
              <w:jc w:val="center"/>
            </w:pPr>
            <w:r w:rsidRPr="00937F41">
              <w:t>15</w:t>
            </w:r>
          </w:p>
        </w:tc>
        <w:tc>
          <w:tcPr>
            <w:tcW w:w="1842" w:type="dxa"/>
            <w:vAlign w:val="center"/>
          </w:tcPr>
          <w:p w14:paraId="4BDCA82B" w14:textId="77777777" w:rsidR="00842185" w:rsidRPr="00937F41" w:rsidRDefault="00842185" w:rsidP="00842185">
            <w:pPr>
              <w:autoSpaceDE w:val="0"/>
              <w:autoSpaceDN w:val="0"/>
              <w:adjustRightInd w:val="0"/>
              <w:jc w:val="center"/>
            </w:pPr>
            <w:r w:rsidRPr="00937F41">
              <w:t>0.351</w:t>
            </w:r>
          </w:p>
        </w:tc>
        <w:tc>
          <w:tcPr>
            <w:tcW w:w="1985" w:type="dxa"/>
            <w:vAlign w:val="center"/>
          </w:tcPr>
          <w:p w14:paraId="6B2C5FBF" w14:textId="77777777" w:rsidR="00842185" w:rsidRPr="00937F41" w:rsidRDefault="00842185" w:rsidP="00842185">
            <w:pPr>
              <w:autoSpaceDE w:val="0"/>
              <w:autoSpaceDN w:val="0"/>
              <w:adjustRightInd w:val="0"/>
              <w:jc w:val="center"/>
            </w:pPr>
            <w:r w:rsidRPr="00937F41">
              <w:t>94.9</w:t>
            </w:r>
          </w:p>
        </w:tc>
        <w:tc>
          <w:tcPr>
            <w:tcW w:w="1843" w:type="dxa"/>
            <w:vAlign w:val="center"/>
          </w:tcPr>
          <w:p w14:paraId="20621255" w14:textId="77777777" w:rsidR="00842185" w:rsidRPr="00937F41" w:rsidRDefault="00842185" w:rsidP="00842185">
            <w:pPr>
              <w:autoSpaceDE w:val="0"/>
              <w:autoSpaceDN w:val="0"/>
              <w:adjustRightInd w:val="0"/>
              <w:jc w:val="center"/>
            </w:pPr>
            <w:r w:rsidRPr="00937F41">
              <w:t>7.1</w:t>
            </w:r>
          </w:p>
        </w:tc>
      </w:tr>
      <w:tr w:rsidR="00937F41" w:rsidRPr="00937F41" w14:paraId="2B9787BB" w14:textId="77777777" w:rsidTr="00842185">
        <w:trPr>
          <w:trHeight w:val="153"/>
        </w:trPr>
        <w:tc>
          <w:tcPr>
            <w:tcW w:w="753" w:type="dxa"/>
          </w:tcPr>
          <w:p w14:paraId="7E6A2DE5" w14:textId="77777777" w:rsidR="00842185" w:rsidRPr="00937F41" w:rsidRDefault="00842185" w:rsidP="00842185">
            <w:pPr>
              <w:autoSpaceDE w:val="0"/>
              <w:autoSpaceDN w:val="0"/>
              <w:adjustRightInd w:val="0"/>
              <w:jc w:val="center"/>
            </w:pPr>
            <w:r w:rsidRPr="00937F41">
              <w:t>6</w:t>
            </w:r>
          </w:p>
        </w:tc>
        <w:tc>
          <w:tcPr>
            <w:tcW w:w="1482" w:type="dxa"/>
            <w:vAlign w:val="center"/>
          </w:tcPr>
          <w:p w14:paraId="4A6FB87B" w14:textId="77777777" w:rsidR="00842185" w:rsidRPr="00937F41" w:rsidRDefault="00842185" w:rsidP="00842185">
            <w:pPr>
              <w:autoSpaceDE w:val="0"/>
              <w:autoSpaceDN w:val="0"/>
              <w:adjustRightInd w:val="0"/>
              <w:jc w:val="center"/>
            </w:pPr>
            <w:r w:rsidRPr="00937F41">
              <w:t>20</w:t>
            </w:r>
          </w:p>
        </w:tc>
        <w:tc>
          <w:tcPr>
            <w:tcW w:w="1842" w:type="dxa"/>
            <w:vAlign w:val="center"/>
          </w:tcPr>
          <w:p w14:paraId="3B051E20" w14:textId="77777777" w:rsidR="00842185" w:rsidRPr="00937F41" w:rsidRDefault="00842185" w:rsidP="00842185">
            <w:pPr>
              <w:autoSpaceDE w:val="0"/>
              <w:autoSpaceDN w:val="0"/>
              <w:adjustRightInd w:val="0"/>
              <w:jc w:val="center"/>
            </w:pPr>
            <w:r w:rsidRPr="00937F41">
              <w:t>0.341</w:t>
            </w:r>
          </w:p>
        </w:tc>
        <w:tc>
          <w:tcPr>
            <w:tcW w:w="1985" w:type="dxa"/>
            <w:vAlign w:val="center"/>
          </w:tcPr>
          <w:p w14:paraId="4E618A7D" w14:textId="77777777" w:rsidR="00842185" w:rsidRPr="00937F41" w:rsidRDefault="00842185" w:rsidP="00842185">
            <w:pPr>
              <w:autoSpaceDE w:val="0"/>
              <w:autoSpaceDN w:val="0"/>
              <w:adjustRightInd w:val="0"/>
              <w:jc w:val="center"/>
            </w:pPr>
            <w:r w:rsidRPr="00937F41">
              <w:t>69.5</w:t>
            </w:r>
          </w:p>
        </w:tc>
        <w:tc>
          <w:tcPr>
            <w:tcW w:w="1843" w:type="dxa"/>
            <w:vAlign w:val="center"/>
          </w:tcPr>
          <w:p w14:paraId="0F0AC796" w14:textId="77777777" w:rsidR="00842185" w:rsidRPr="00937F41" w:rsidRDefault="00842185" w:rsidP="00842185">
            <w:pPr>
              <w:autoSpaceDE w:val="0"/>
              <w:autoSpaceDN w:val="0"/>
              <w:adjustRightInd w:val="0"/>
              <w:jc w:val="center"/>
            </w:pPr>
            <w:r w:rsidRPr="00937F41">
              <w:t>9.7</w:t>
            </w:r>
          </w:p>
        </w:tc>
      </w:tr>
    </w:tbl>
    <w:p w14:paraId="6F3EDA49" w14:textId="77777777" w:rsidR="00CA2E1B" w:rsidRPr="00937F41" w:rsidRDefault="00CA2E1B" w:rsidP="00CA2E1B">
      <w:pPr>
        <w:spacing w:line="480" w:lineRule="auto"/>
        <w:rPr>
          <w:b/>
          <w:bCs/>
        </w:rPr>
      </w:pPr>
    </w:p>
    <w:p w14:paraId="59491C0D" w14:textId="77777777" w:rsidR="00FD3829" w:rsidRPr="00937F41" w:rsidRDefault="00FD3829" w:rsidP="00CA2E1B">
      <w:pPr>
        <w:spacing w:line="480" w:lineRule="auto"/>
        <w:rPr>
          <w:b/>
          <w:bCs/>
        </w:rPr>
      </w:pPr>
    </w:p>
    <w:p w14:paraId="64C61089" w14:textId="77777777" w:rsidR="00FD3829" w:rsidRPr="00937F41" w:rsidRDefault="00FD3829" w:rsidP="00CA2E1B">
      <w:pPr>
        <w:spacing w:line="480" w:lineRule="auto"/>
        <w:rPr>
          <w:b/>
          <w:bCs/>
        </w:rPr>
      </w:pPr>
    </w:p>
    <w:p w14:paraId="1D75549A" w14:textId="77777777" w:rsidR="00FD3829" w:rsidRPr="00937F41" w:rsidRDefault="00FD3829" w:rsidP="00CA2E1B">
      <w:pPr>
        <w:spacing w:line="480" w:lineRule="auto"/>
        <w:rPr>
          <w:b/>
          <w:bCs/>
        </w:rPr>
      </w:pPr>
    </w:p>
    <w:p w14:paraId="393B62F3" w14:textId="77777777" w:rsidR="00FD3829" w:rsidRPr="00937F41" w:rsidRDefault="00FD3829" w:rsidP="00CA2E1B">
      <w:pPr>
        <w:spacing w:line="480" w:lineRule="auto"/>
        <w:rPr>
          <w:b/>
          <w:bCs/>
        </w:rPr>
      </w:pPr>
    </w:p>
    <w:p w14:paraId="364FD74C" w14:textId="77777777" w:rsidR="00E5780C" w:rsidRPr="00937F41" w:rsidRDefault="00E5780C" w:rsidP="00E66306">
      <w:pPr>
        <w:autoSpaceDE w:val="0"/>
        <w:autoSpaceDN w:val="0"/>
        <w:adjustRightInd w:val="0"/>
        <w:spacing w:line="480" w:lineRule="auto"/>
        <w:jc w:val="both"/>
        <w:rPr>
          <w:b/>
          <w:szCs w:val="16"/>
        </w:rPr>
      </w:pPr>
    </w:p>
    <w:p w14:paraId="30036257" w14:textId="59540734" w:rsidR="00E5780C" w:rsidRDefault="00E5780C" w:rsidP="00E66306">
      <w:pPr>
        <w:autoSpaceDE w:val="0"/>
        <w:autoSpaceDN w:val="0"/>
        <w:adjustRightInd w:val="0"/>
        <w:spacing w:line="480" w:lineRule="auto"/>
        <w:jc w:val="both"/>
        <w:rPr>
          <w:b/>
          <w:szCs w:val="16"/>
        </w:rPr>
      </w:pPr>
    </w:p>
    <w:p w14:paraId="41272F5D" w14:textId="1750E611" w:rsidR="00D55461" w:rsidRDefault="00D55461" w:rsidP="00E66306">
      <w:pPr>
        <w:autoSpaceDE w:val="0"/>
        <w:autoSpaceDN w:val="0"/>
        <w:adjustRightInd w:val="0"/>
        <w:spacing w:line="480" w:lineRule="auto"/>
        <w:jc w:val="both"/>
        <w:rPr>
          <w:b/>
          <w:szCs w:val="16"/>
        </w:rPr>
      </w:pPr>
    </w:p>
    <w:p w14:paraId="1596E781" w14:textId="593C04B9" w:rsidR="00D55461" w:rsidRDefault="00D55461" w:rsidP="00E66306">
      <w:pPr>
        <w:autoSpaceDE w:val="0"/>
        <w:autoSpaceDN w:val="0"/>
        <w:adjustRightInd w:val="0"/>
        <w:spacing w:line="480" w:lineRule="auto"/>
        <w:jc w:val="both"/>
        <w:rPr>
          <w:b/>
          <w:szCs w:val="16"/>
        </w:rPr>
      </w:pPr>
    </w:p>
    <w:p w14:paraId="6E8E0445" w14:textId="5946CDD1" w:rsidR="00D55461" w:rsidRDefault="00D55461" w:rsidP="00E66306">
      <w:pPr>
        <w:autoSpaceDE w:val="0"/>
        <w:autoSpaceDN w:val="0"/>
        <w:adjustRightInd w:val="0"/>
        <w:spacing w:line="480" w:lineRule="auto"/>
        <w:jc w:val="both"/>
        <w:rPr>
          <w:b/>
          <w:szCs w:val="16"/>
        </w:rPr>
      </w:pPr>
    </w:p>
    <w:p w14:paraId="0C52A36B" w14:textId="77777777" w:rsidR="00D55461" w:rsidRPr="00937F41" w:rsidRDefault="00D55461" w:rsidP="00E66306">
      <w:pPr>
        <w:autoSpaceDE w:val="0"/>
        <w:autoSpaceDN w:val="0"/>
        <w:adjustRightInd w:val="0"/>
        <w:spacing w:line="480" w:lineRule="auto"/>
        <w:jc w:val="both"/>
        <w:rPr>
          <w:b/>
          <w:szCs w:val="16"/>
        </w:rPr>
      </w:pPr>
    </w:p>
    <w:p w14:paraId="0CE07462" w14:textId="77777777" w:rsidR="00E5780C" w:rsidRPr="00937F41" w:rsidRDefault="00E5780C" w:rsidP="00E66306">
      <w:pPr>
        <w:autoSpaceDE w:val="0"/>
        <w:autoSpaceDN w:val="0"/>
        <w:adjustRightInd w:val="0"/>
        <w:spacing w:line="480" w:lineRule="auto"/>
        <w:jc w:val="both"/>
        <w:rPr>
          <w:b/>
          <w:szCs w:val="16"/>
        </w:rPr>
      </w:pPr>
    </w:p>
    <w:p w14:paraId="19DD7FBD" w14:textId="77777777" w:rsidR="00E66306" w:rsidRPr="00937F41" w:rsidRDefault="00E66306" w:rsidP="00E66306">
      <w:pPr>
        <w:autoSpaceDE w:val="0"/>
        <w:autoSpaceDN w:val="0"/>
        <w:adjustRightInd w:val="0"/>
        <w:spacing w:line="480" w:lineRule="auto"/>
        <w:jc w:val="both"/>
        <w:rPr>
          <w:b/>
          <w:szCs w:val="16"/>
        </w:rPr>
      </w:pPr>
      <w:r w:rsidRPr="00937F41">
        <w:rPr>
          <w:b/>
          <w:szCs w:val="16"/>
        </w:rPr>
        <w:t>SEM analysis:</w:t>
      </w:r>
    </w:p>
    <w:p w14:paraId="617A289C" w14:textId="77777777" w:rsidR="00CA2E1B" w:rsidRPr="00937F41" w:rsidRDefault="009F7A35" w:rsidP="000F202A">
      <w:pPr>
        <w:spacing w:line="480" w:lineRule="auto"/>
        <w:jc w:val="center"/>
        <w:rPr>
          <w:b/>
          <w:bCs/>
        </w:rPr>
      </w:pPr>
      <w:r w:rsidRPr="00937F41">
        <w:rPr>
          <w:b/>
          <w:bCs/>
          <w:noProof/>
          <w:lang w:val="en-IN" w:eastAsia="en-IN"/>
        </w:rPr>
        <w:drawing>
          <wp:inline distT="0" distB="0" distL="0" distR="0" wp14:anchorId="3C9F19BB" wp14:editId="3EAAF260">
            <wp:extent cx="3788675" cy="3846777"/>
            <wp:effectExtent l="19050" t="0" r="22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954" cy="3848075"/>
                    </a:xfrm>
                    <a:prstGeom prst="rect">
                      <a:avLst/>
                    </a:prstGeom>
                    <a:noFill/>
                  </pic:spPr>
                </pic:pic>
              </a:graphicData>
            </a:graphic>
          </wp:inline>
        </w:drawing>
      </w:r>
    </w:p>
    <w:p w14:paraId="2674D64B" w14:textId="20E5BA25" w:rsidR="00CA2E1B" w:rsidRPr="00937F41" w:rsidRDefault="00DC39AA" w:rsidP="00DC39AA">
      <w:pPr>
        <w:spacing w:line="480" w:lineRule="auto"/>
        <w:jc w:val="center"/>
        <w:rPr>
          <w:b/>
          <w:bCs/>
        </w:rPr>
      </w:pPr>
      <w:r w:rsidRPr="00937F41">
        <w:rPr>
          <w:b/>
          <w:bCs/>
        </w:rPr>
        <w:t>Figure 3:  SEM analysis of pure TZ and various NiO</w:t>
      </w:r>
      <w:r w:rsidR="00D55461">
        <w:rPr>
          <w:b/>
          <w:bCs/>
        </w:rPr>
        <w:t>/</w:t>
      </w:r>
      <w:r w:rsidRPr="00937F41">
        <w:rPr>
          <w:b/>
          <w:bCs/>
        </w:rPr>
        <w:t>TZ catalysts</w:t>
      </w:r>
    </w:p>
    <w:p w14:paraId="6B4DCB1E" w14:textId="77777777" w:rsidR="00492808" w:rsidRPr="00937F41" w:rsidRDefault="00492808" w:rsidP="00492808">
      <w:pPr>
        <w:spacing w:line="480" w:lineRule="auto"/>
        <w:rPr>
          <w:b/>
          <w:bCs/>
        </w:rPr>
      </w:pPr>
      <w:r w:rsidRPr="00937F41">
        <w:rPr>
          <w:b/>
          <w:bCs/>
        </w:rPr>
        <w:lastRenderedPageBreak/>
        <w:t>Catalytic-</w:t>
      </w:r>
      <w:r w:rsidR="008E1CC8" w:rsidRPr="00937F41">
        <w:rPr>
          <w:b/>
          <w:bCs/>
        </w:rPr>
        <w:t>performance:</w:t>
      </w:r>
      <w:r w:rsidRPr="00937F41">
        <w:rPr>
          <w:b/>
          <w:bCs/>
        </w:rPr>
        <w:t>”</w:t>
      </w:r>
    </w:p>
    <w:p w14:paraId="22762FDE" w14:textId="60F804DC" w:rsidR="00492808" w:rsidRPr="00937F41" w:rsidRDefault="00492808" w:rsidP="00492808">
      <w:pPr>
        <w:spacing w:line="480" w:lineRule="auto"/>
        <w:rPr>
          <w:b/>
          <w:bCs/>
        </w:rPr>
      </w:pPr>
      <w:r w:rsidRPr="00937F41">
        <w:rPr>
          <w:b/>
          <w:bCs/>
        </w:rPr>
        <w:t>Effect</w:t>
      </w:r>
      <w:r w:rsidR="007C34C2" w:rsidRPr="00937F41">
        <w:rPr>
          <w:b/>
          <w:bCs/>
        </w:rPr>
        <w:t xml:space="preserve"> </w:t>
      </w:r>
      <w:r w:rsidRPr="00937F41">
        <w:rPr>
          <w:b/>
          <w:bCs/>
        </w:rPr>
        <w:t xml:space="preserve">of Ni loading: </w:t>
      </w:r>
    </w:p>
    <w:p w14:paraId="13829445" w14:textId="6FDA9F14" w:rsidR="007C34C2" w:rsidRPr="00937F41" w:rsidRDefault="00EB2161" w:rsidP="00272A32">
      <w:pPr>
        <w:spacing w:line="480" w:lineRule="auto"/>
        <w:ind w:firstLine="720"/>
        <w:jc w:val="both"/>
        <w:rPr>
          <w:bCs/>
        </w:rPr>
      </w:pPr>
      <w:r w:rsidRPr="00937F41">
        <w:rPr>
          <w:bCs/>
        </w:rPr>
        <w:t>The vapor phase hydrogenation of LA at ambient pressure was investigated using TZ-supported nickel catalysts with vari</w:t>
      </w:r>
      <w:r w:rsidR="007C34C2" w:rsidRPr="00937F41">
        <w:rPr>
          <w:bCs/>
        </w:rPr>
        <w:t>ous</w:t>
      </w:r>
      <w:r w:rsidRPr="00937F41">
        <w:rPr>
          <w:bCs/>
        </w:rPr>
        <w:t xml:space="preserve"> Ni loadings. </w:t>
      </w:r>
      <w:r w:rsidR="007C34C2" w:rsidRPr="00937F41">
        <w:rPr>
          <w:bCs/>
        </w:rPr>
        <w:t>T</w:t>
      </w:r>
      <w:r w:rsidRPr="00937F41">
        <w:rPr>
          <w:bCs/>
        </w:rPr>
        <w:t>he catalytic activity of vari</w:t>
      </w:r>
      <w:r w:rsidR="007C34C2" w:rsidRPr="00937F41">
        <w:rPr>
          <w:bCs/>
        </w:rPr>
        <w:t>ous</w:t>
      </w:r>
      <w:r w:rsidRPr="00937F41">
        <w:rPr>
          <w:bCs/>
        </w:rPr>
        <w:t xml:space="preserve"> loadings of Ni catalysts supported on TZ is shown</w:t>
      </w:r>
      <w:r w:rsidR="007C34C2" w:rsidRPr="00937F41">
        <w:rPr>
          <w:bCs/>
        </w:rPr>
        <w:t xml:space="preserve"> in Fig. 4</w:t>
      </w:r>
      <w:r w:rsidRPr="00937F41">
        <w:rPr>
          <w:bCs/>
        </w:rPr>
        <w:t xml:space="preserve">. The conversion of levulinic acid improved from 18 to 98% as nickel loadings increased from 1 wt.% to 5 wt.% over the TZ support, as shown in Fig. 4. The conversion of LA reduced from 98% to 61% when the nickel loading increased from 5 to 20%. </w:t>
      </w:r>
      <w:r w:rsidR="007C34C2" w:rsidRPr="00937F41">
        <w:rPr>
          <w:bCs/>
        </w:rPr>
        <w:t>GVL selectivity increases from 52 to 96% with an</w:t>
      </w:r>
      <w:r w:rsidR="000B5B1E" w:rsidRPr="00937F41">
        <w:rPr>
          <w:bCs/>
        </w:rPr>
        <w:t xml:space="preserve"> increase of nickel loadings from 1 to 5 wt.% over the TZ support</w:t>
      </w:r>
      <w:r w:rsidR="005F3FFE" w:rsidRPr="00937F41">
        <w:rPr>
          <w:bCs/>
        </w:rPr>
        <w:t xml:space="preserve"> and decreases further with the increase of nickel loadings. Thus, the 5NiO/TZ catalyst showed the maximum conversion (98%) and 96% selectivity towards GVL </w:t>
      </w:r>
      <w:r w:rsidR="00CD09C4" w:rsidRPr="00937F41">
        <w:rPr>
          <w:bCs/>
        </w:rPr>
        <w:t>with</w:t>
      </w:r>
      <w:r w:rsidR="005F3FFE" w:rsidRPr="00937F41">
        <w:rPr>
          <w:bCs/>
        </w:rPr>
        <w:t xml:space="preserve"> 2% of angelica lactone and </w:t>
      </w:r>
      <w:r w:rsidR="00CD09C4" w:rsidRPr="00937F41">
        <w:rPr>
          <w:bCs/>
        </w:rPr>
        <w:t>valeric acid (</w:t>
      </w:r>
      <w:r w:rsidR="005F3FFE" w:rsidRPr="00937F41">
        <w:rPr>
          <w:bCs/>
        </w:rPr>
        <w:t>VA</w:t>
      </w:r>
      <w:r w:rsidR="00CD09C4" w:rsidRPr="00937F41">
        <w:rPr>
          <w:bCs/>
        </w:rPr>
        <w:t>) each</w:t>
      </w:r>
      <w:r w:rsidR="005F3FFE" w:rsidRPr="00937F41">
        <w:rPr>
          <w:bCs/>
        </w:rPr>
        <w:t xml:space="preserve">. The pure TZ support alone gave 9% LA conversion with 100% angelica lactone as the </w:t>
      </w:r>
      <w:r w:rsidR="00CD09C4" w:rsidRPr="00937F41">
        <w:rPr>
          <w:bCs/>
        </w:rPr>
        <w:t xml:space="preserve">main </w:t>
      </w:r>
      <w:r w:rsidR="005F3FFE" w:rsidRPr="00937F41">
        <w:rPr>
          <w:bCs/>
        </w:rPr>
        <w:t>product. This result implies that the conversion of LA and the selectivity of GVL hang on the exposed surface nickel species. However, the conversion of LA and selectivity of GVL decreases at high nickel loadings (higher than 5wt% Ni content</w:t>
      </w:r>
    </w:p>
    <w:p w14:paraId="2B1715C4" w14:textId="02817F47" w:rsidR="009118FA" w:rsidRPr="00937F41" w:rsidRDefault="00D9034C" w:rsidP="00272A32">
      <w:pPr>
        <w:spacing w:line="480" w:lineRule="auto"/>
        <w:ind w:firstLine="720"/>
        <w:jc w:val="both"/>
        <w:rPr>
          <w:bCs/>
        </w:rPr>
      </w:pPr>
      <w:r w:rsidRPr="00937F41">
        <w:rPr>
          <w:bCs/>
        </w:rPr>
        <w:t xml:space="preserve">Interestingly, at 20 wt.% Ni loaded samples, the decline in LA conversion is very sharp due to a drop in primary sites, i.e., surface nickel species, caused by the nickel metal's maximum coverage of TZ [20]. As a result, the TZ-supported nickel catalyst with a nickel loading of 5% proved to be an active catalyst for the hydrogenation of LA to GVL. </w:t>
      </w:r>
      <w:r w:rsidR="003D4BF2" w:rsidRPr="00937F41">
        <w:rPr>
          <w:bCs/>
        </w:rPr>
        <w:t xml:space="preserve">  </w:t>
      </w:r>
    </w:p>
    <w:p w14:paraId="2FAAC9EF" w14:textId="3C57FFE9" w:rsidR="009118FA" w:rsidRPr="00937F41" w:rsidRDefault="007C34C2" w:rsidP="009118FA">
      <w:pPr>
        <w:spacing w:line="480" w:lineRule="auto"/>
        <w:ind w:firstLine="720"/>
        <w:jc w:val="both"/>
      </w:pPr>
      <w:r w:rsidRPr="00937F41">
        <w:t>According to the mechanism reported in the literature, the GVL formation takes place through two pathways</w:t>
      </w:r>
      <w:r w:rsidR="009118FA" w:rsidRPr="00937F41">
        <w:t xml:space="preserve">. In the pathway 1, the hydrogenation of </w:t>
      </w:r>
      <w:r w:rsidRPr="00937F41">
        <w:t xml:space="preserve">the </w:t>
      </w:r>
      <w:r w:rsidR="009118FA" w:rsidRPr="00937F41">
        <w:t xml:space="preserve">carbonyl bond in the levulinic acid takes place first to form the hydroxyl valeric acid, followed by intramolecular dehydration to form GVL. In pathway 2, the enolization of </w:t>
      </w:r>
      <w:r w:rsidRPr="00937F41">
        <w:t xml:space="preserve">the </w:t>
      </w:r>
      <w:r w:rsidR="009118FA" w:rsidRPr="00937F41">
        <w:t>carbonyl group takes place over the acidic or basic sites of the catalysts</w:t>
      </w:r>
      <w:r w:rsidRPr="00937F41">
        <w:t>,</w:t>
      </w:r>
      <w:r w:rsidR="009118FA" w:rsidRPr="00937F41">
        <w:t xml:space="preserve"> followed by dehydration leads to the formation of angelica lactone. Then, </w:t>
      </w:r>
      <w:r w:rsidRPr="00937F41">
        <w:t xml:space="preserve">the </w:t>
      </w:r>
      <w:r w:rsidR="009118FA" w:rsidRPr="00937F41">
        <w:t xml:space="preserve">hydrogenation of angelica lactone leads to the formation of GVL </w:t>
      </w:r>
      <w:r w:rsidR="009118FA" w:rsidRPr="00937F41">
        <w:lastRenderedPageBreak/>
        <w:t>[1</w:t>
      </w:r>
      <w:r w:rsidR="004A4DFA" w:rsidRPr="00937F41">
        <w:t>8-19</w:t>
      </w:r>
      <w:r w:rsidR="009118FA" w:rsidRPr="00937F41">
        <w:t>].</w:t>
      </w:r>
      <w:r w:rsidRPr="00937F41">
        <w:t xml:space="preserve"> </w:t>
      </w:r>
      <w:r w:rsidR="00B8046C" w:rsidRPr="00937F41">
        <w:t>As a result, the presence of acidic sites on the support might explain the synthesis of angelica lactone as the major product in the bare TZ support. Furthermore, the TZ assisted nickel catalysts were used to carry out reaction pathway 2, which may be explained by the creation of angelica lactone as a byproduct</w:t>
      </w:r>
      <w:r w:rsidR="009365ED">
        <w:t xml:space="preserve"> [20]</w:t>
      </w:r>
      <w:r w:rsidR="00B8046C" w:rsidRPr="00937F41">
        <w:t xml:space="preserve">. </w:t>
      </w:r>
    </w:p>
    <w:p w14:paraId="4611A579" w14:textId="77777777" w:rsidR="008E1CC8" w:rsidRPr="00937F41" w:rsidRDefault="009118FA" w:rsidP="009118FA">
      <w:pPr>
        <w:spacing w:line="480" w:lineRule="auto"/>
        <w:ind w:firstLine="720"/>
        <w:jc w:val="both"/>
        <w:rPr>
          <w:bCs/>
        </w:rPr>
      </w:pPr>
      <w:r w:rsidRPr="00937F41">
        <w:rPr>
          <w:bCs/>
        </w:rPr>
        <w:t xml:space="preserve"> </w:t>
      </w:r>
      <w:r w:rsidR="003D4BF2" w:rsidRPr="00937F41">
        <w:rPr>
          <w:bCs/>
        </w:rPr>
        <w:t>“</w:t>
      </w:r>
    </w:p>
    <w:p w14:paraId="2E05F005" w14:textId="77777777" w:rsidR="00492808" w:rsidRPr="00937F41" w:rsidRDefault="00492808" w:rsidP="00492808">
      <w:pPr>
        <w:spacing w:line="480" w:lineRule="auto"/>
        <w:ind w:left="720"/>
        <w:rPr>
          <w:b/>
          <w:bCs/>
        </w:rPr>
      </w:pPr>
      <w:r w:rsidRPr="00937F41">
        <w:object w:dxaOrig="6840" w:dyaOrig="5730" w14:anchorId="3F2125BE">
          <v:shape id="_x0000_i1027" type="#_x0000_t75" style="width:342pt;height:286.5pt" o:ole="">
            <v:imagedata r:id="rId14" o:title="" croptop="6156f" cropleft="3345f" cropright="7755f"/>
          </v:shape>
          <o:OLEObject Type="Embed" ProgID="Origin50.Graph" ShapeID="_x0000_i1027" DrawAspect="Content" ObjectID="_1730188499" r:id="rId15"/>
        </w:object>
      </w:r>
    </w:p>
    <w:p w14:paraId="34D5BA39" w14:textId="25226B54" w:rsidR="00492808" w:rsidRPr="00937F41" w:rsidRDefault="00DC39AA" w:rsidP="00492808">
      <w:pPr>
        <w:spacing w:line="480" w:lineRule="auto"/>
        <w:ind w:left="720"/>
        <w:jc w:val="center"/>
        <w:rPr>
          <w:lang w:val="en-IN" w:eastAsia="ko-KR"/>
        </w:rPr>
      </w:pPr>
      <w:r w:rsidRPr="00937F41">
        <w:rPr>
          <w:b/>
          <w:lang w:eastAsia="ko-KR"/>
        </w:rPr>
        <w:t>Figure 4</w:t>
      </w:r>
      <w:r w:rsidR="00492808" w:rsidRPr="00937F41">
        <w:rPr>
          <w:b/>
          <w:lang w:eastAsia="ko-KR"/>
        </w:rPr>
        <w:t xml:space="preserve">:  </w:t>
      </w:r>
      <w:r w:rsidR="00492808" w:rsidRPr="00937F41">
        <w:rPr>
          <w:lang w:val="en-IN" w:eastAsia="ko-KR"/>
        </w:rPr>
        <w:t>Catalytic</w:t>
      </w:r>
      <w:r w:rsidR="00D55461">
        <w:rPr>
          <w:b/>
          <w:bCs/>
        </w:rPr>
        <w:t xml:space="preserve"> </w:t>
      </w:r>
      <w:r w:rsidR="00492808" w:rsidRPr="00937F41">
        <w:rPr>
          <w:lang w:val="en-IN" w:eastAsia="ko-KR"/>
        </w:rPr>
        <w:t>results of TZ and NiO/TZ catalysts</w:t>
      </w:r>
      <w:r w:rsidR="00D55461">
        <w:rPr>
          <w:b/>
          <w:bCs/>
        </w:rPr>
        <w:t xml:space="preserve"> </w:t>
      </w:r>
      <w:r w:rsidR="00492808" w:rsidRPr="00937F41">
        <w:rPr>
          <w:lang w:val="en-IN" w:eastAsia="ko-KR"/>
        </w:rPr>
        <w:t>with various Ni loadings</w:t>
      </w:r>
    </w:p>
    <w:p w14:paraId="0655DE59" w14:textId="2D2A4483" w:rsidR="00492808" w:rsidRPr="00D55461" w:rsidRDefault="00492808" w:rsidP="003D4BF2">
      <w:pPr>
        <w:spacing w:line="480" w:lineRule="auto"/>
        <w:jc w:val="center"/>
        <w:rPr>
          <w:lang w:val="en-IN"/>
        </w:rPr>
      </w:pPr>
      <w:r w:rsidRPr="00D55461">
        <w:rPr>
          <w:b/>
          <w:bCs/>
          <w:lang w:val="en-IN"/>
        </w:rPr>
        <w:t>Reaction conditions</w:t>
      </w:r>
      <w:r w:rsidR="003D4BF2" w:rsidRPr="00D55461">
        <w:rPr>
          <w:lang w:val="en-IN"/>
        </w:rPr>
        <w:t>: 10 wt</w:t>
      </w:r>
      <w:r w:rsidRPr="00D55461">
        <w:rPr>
          <w:lang w:val="en-IN"/>
        </w:rPr>
        <w:t xml:space="preserve">% </w:t>
      </w:r>
      <w:r w:rsidR="003D4BF2" w:rsidRPr="00D55461">
        <w:rPr>
          <w:lang w:val="en-IN"/>
        </w:rPr>
        <w:t>aqueous</w:t>
      </w:r>
      <w:r w:rsidR="00543EEE" w:rsidRPr="00D55461">
        <w:rPr>
          <w:lang w:val="en-IN"/>
        </w:rPr>
        <w:t xml:space="preserve"> LA, 0.3g of Catalyst, </w:t>
      </w:r>
      <w:r w:rsidR="00D55461">
        <w:rPr>
          <w:lang w:val="en-IN"/>
        </w:rPr>
        <w:t>26</w:t>
      </w:r>
      <w:r w:rsidR="00D55461" w:rsidRPr="00937F41">
        <w:t>0℃</w:t>
      </w:r>
      <w:r w:rsidRPr="00D55461">
        <w:rPr>
          <w:lang w:val="en-IN"/>
        </w:rPr>
        <w:t>, H</w:t>
      </w:r>
      <w:r w:rsidRPr="00D55461">
        <w:rPr>
          <w:vertAlign w:val="subscript"/>
          <w:lang w:val="en-IN"/>
        </w:rPr>
        <w:t>2</w:t>
      </w:r>
      <w:r w:rsidRPr="00D55461">
        <w:rPr>
          <w:lang w:val="en-IN"/>
        </w:rPr>
        <w:t xml:space="preserve"> flow: 30 mL/min”</w:t>
      </w:r>
    </w:p>
    <w:p w14:paraId="273FB44E" w14:textId="77777777" w:rsidR="00CD09C4" w:rsidRPr="00D55461" w:rsidRDefault="00CD09C4" w:rsidP="003D4BF2">
      <w:pPr>
        <w:tabs>
          <w:tab w:val="left" w:pos="7470"/>
        </w:tabs>
        <w:autoSpaceDE w:val="0"/>
        <w:autoSpaceDN w:val="0"/>
        <w:adjustRightInd w:val="0"/>
        <w:spacing w:line="480" w:lineRule="auto"/>
        <w:jc w:val="both"/>
        <w:rPr>
          <w:b/>
          <w:lang w:val="en-IN"/>
        </w:rPr>
      </w:pPr>
    </w:p>
    <w:p w14:paraId="51F4E21C" w14:textId="77777777" w:rsidR="003D4BF2" w:rsidRPr="00937F41" w:rsidRDefault="003D4BF2" w:rsidP="003D4BF2">
      <w:pPr>
        <w:tabs>
          <w:tab w:val="left" w:pos="7470"/>
        </w:tabs>
        <w:autoSpaceDE w:val="0"/>
        <w:autoSpaceDN w:val="0"/>
        <w:adjustRightInd w:val="0"/>
        <w:spacing w:line="480" w:lineRule="auto"/>
        <w:jc w:val="both"/>
        <w:rPr>
          <w:b/>
        </w:rPr>
      </w:pPr>
      <w:r w:rsidRPr="00937F41">
        <w:rPr>
          <w:b/>
        </w:rPr>
        <w:t>Effect</w:t>
      </w:r>
      <w:r w:rsidRPr="00937F41">
        <w:rPr>
          <w:bCs/>
        </w:rPr>
        <w:t>-</w:t>
      </w:r>
      <w:r w:rsidRPr="00937F41">
        <w:rPr>
          <w:b/>
        </w:rPr>
        <w:t>of reaction</w:t>
      </w:r>
      <w:r w:rsidRPr="00937F41">
        <w:rPr>
          <w:bCs/>
        </w:rPr>
        <w:t>-</w:t>
      </w:r>
      <w:r w:rsidRPr="00937F41">
        <w:rPr>
          <w:b/>
        </w:rPr>
        <w:t>temperature:</w:t>
      </w:r>
    </w:p>
    <w:p w14:paraId="3D452ECF" w14:textId="199516FE" w:rsidR="00492808" w:rsidRPr="00937F41" w:rsidRDefault="00B8046C" w:rsidP="00D414B6">
      <w:pPr>
        <w:tabs>
          <w:tab w:val="left" w:pos="7470"/>
        </w:tabs>
        <w:autoSpaceDE w:val="0"/>
        <w:autoSpaceDN w:val="0"/>
        <w:adjustRightInd w:val="0"/>
        <w:spacing w:line="480" w:lineRule="auto"/>
        <w:ind w:firstLine="720"/>
        <w:jc w:val="both"/>
        <w:rPr>
          <w:bCs/>
        </w:rPr>
      </w:pPr>
      <w:r w:rsidRPr="00937F41">
        <w:rPr>
          <w:bCs/>
        </w:rPr>
        <w:t xml:space="preserve">The influence of reaction temperature was tested using a 5NiO/TZ catalyst in the temperature range of 220 °C-320 °C </w:t>
      </w:r>
      <w:r w:rsidR="00006F64" w:rsidRPr="00937F41">
        <w:rPr>
          <w:bCs/>
        </w:rPr>
        <w:t xml:space="preserve">under similar reaction conditions </w:t>
      </w:r>
      <w:r w:rsidRPr="00937F41">
        <w:rPr>
          <w:bCs/>
        </w:rPr>
        <w:t xml:space="preserve">and the findings are shown in Fig. 5. </w:t>
      </w:r>
      <w:r w:rsidR="00006F64" w:rsidRPr="00937F41">
        <w:rPr>
          <w:bCs/>
        </w:rPr>
        <w:t xml:space="preserve">These findings </w:t>
      </w:r>
      <w:r w:rsidR="007C34C2" w:rsidRPr="00937F41">
        <w:rPr>
          <w:bCs/>
        </w:rPr>
        <w:t>indicate</w:t>
      </w:r>
      <w:r w:rsidR="00006F64" w:rsidRPr="00937F41">
        <w:rPr>
          <w:bCs/>
        </w:rPr>
        <w:t xml:space="preserve"> that the temperature change significantly</w:t>
      </w:r>
      <w:r w:rsidR="007C34C2" w:rsidRPr="00937F41">
        <w:rPr>
          <w:bCs/>
        </w:rPr>
        <w:t xml:space="preserve"> </w:t>
      </w:r>
      <w:r w:rsidR="00006F64" w:rsidRPr="00937F41">
        <w:rPr>
          <w:bCs/>
        </w:rPr>
        <w:t>affected the LA conversion and product selectivity. It can be understood from Fig. 5 that the LA conversion remained 22% at 220 °C and</w:t>
      </w:r>
      <w:r w:rsidR="007C34C2" w:rsidRPr="00937F41">
        <w:rPr>
          <w:bCs/>
        </w:rPr>
        <w:t xml:space="preserve"> </w:t>
      </w:r>
      <w:r w:rsidR="00006F64" w:rsidRPr="00937F41">
        <w:rPr>
          <w:bCs/>
        </w:rPr>
        <w:t>reached a maximum (</w:t>
      </w:r>
      <w:r w:rsidR="00B7187D" w:rsidRPr="00937F41">
        <w:rPr>
          <w:bCs/>
        </w:rPr>
        <w:t>98</w:t>
      </w:r>
      <w:r w:rsidR="00006F64" w:rsidRPr="00937F41">
        <w:rPr>
          <w:bCs/>
        </w:rPr>
        <w:t xml:space="preserve"> %) at 2</w:t>
      </w:r>
      <w:r w:rsidR="00AE6339" w:rsidRPr="00937F41">
        <w:rPr>
          <w:bCs/>
        </w:rPr>
        <w:t>6</w:t>
      </w:r>
      <w:r w:rsidR="00006F64" w:rsidRPr="00937F41">
        <w:rPr>
          <w:bCs/>
        </w:rPr>
        <w:t>0 °C.</w:t>
      </w:r>
      <w:r w:rsidR="00AE6339" w:rsidRPr="00937F41">
        <w:rPr>
          <w:bCs/>
        </w:rPr>
        <w:t xml:space="preserve"> After that, no change in </w:t>
      </w:r>
      <w:r w:rsidR="00AE6339" w:rsidRPr="00937F41">
        <w:rPr>
          <w:bCs/>
        </w:rPr>
        <w:lastRenderedPageBreak/>
        <w:t xml:space="preserve">the conversion of LA with the rise of temperature from 260 - 320 °C was </w:t>
      </w:r>
      <w:r w:rsidR="007C34C2" w:rsidRPr="00937F41">
        <w:rPr>
          <w:bCs/>
        </w:rPr>
        <w:t>not</w:t>
      </w:r>
      <w:r w:rsidR="00AE6339" w:rsidRPr="00937F41">
        <w:rPr>
          <w:bCs/>
        </w:rPr>
        <w:t xml:space="preserve">iced. </w:t>
      </w:r>
      <w:r w:rsidR="00491FBF" w:rsidRPr="00937F41">
        <w:rPr>
          <w:bCs/>
        </w:rPr>
        <w:t>The selectivity of GVL follows the same pattern, increasing as the temperature rises from 220 to 260 ° C. With the increase in temperature from 280 °C to 320 °C, the selectivity of</w:t>
      </w:r>
      <w:r w:rsidR="00D414B6">
        <w:rPr>
          <w:bCs/>
        </w:rPr>
        <w:t xml:space="preserve"> </w:t>
      </w:r>
      <w:r w:rsidR="00491FBF" w:rsidRPr="00937F41">
        <w:rPr>
          <w:bCs/>
        </w:rPr>
        <w:t>GVL decreased from 96 to 72 % due to the rise in valeric acid selectivity at higher temperatures. As a result, higher temperatures facilitate ring</w:t>
      </w:r>
      <w:r w:rsidR="007C34C2" w:rsidRPr="00937F41">
        <w:rPr>
          <w:bCs/>
        </w:rPr>
        <w:t>-</w:t>
      </w:r>
      <w:r w:rsidR="00491FBF" w:rsidRPr="00937F41">
        <w:rPr>
          <w:bCs/>
        </w:rPr>
        <w:t>opening, which is followed by a drop in GVL. Based on these findings, we determined that 260°C is the best temperature for the hydrogenation</w:t>
      </w:r>
      <w:r w:rsidR="009365ED">
        <w:rPr>
          <w:bCs/>
        </w:rPr>
        <w:t xml:space="preserve"> of LA to GVL</w:t>
      </w:r>
      <w:r w:rsidR="00491FBF" w:rsidRPr="00937F41">
        <w:rPr>
          <w:bCs/>
        </w:rPr>
        <w:t xml:space="preserve"> reaction for the further study. </w:t>
      </w:r>
      <w:r w:rsidR="00B7187D" w:rsidRPr="00937F41">
        <w:object w:dxaOrig="7335" w:dyaOrig="6060" w14:anchorId="75B1ADD5">
          <v:shape id="_x0000_i1028" type="#_x0000_t75" style="width:312pt;height:258pt" o:ole="">
            <v:imagedata r:id="rId16" o:title="" croptop="5124f" cropleft="2889f" cropright="6690f"/>
          </v:shape>
          <o:OLEObject Type="Embed" ProgID="Origin50.Graph" ShapeID="_x0000_i1028" DrawAspect="Content" ObjectID="_1730188500" r:id="rId17"/>
        </w:object>
      </w:r>
    </w:p>
    <w:p w14:paraId="222199D6" w14:textId="7593B0BB" w:rsidR="00492808" w:rsidRPr="00937F41" w:rsidRDefault="00DC39AA" w:rsidP="00DC39AA">
      <w:pPr>
        <w:spacing w:line="480" w:lineRule="auto"/>
        <w:jc w:val="center"/>
      </w:pPr>
      <w:r w:rsidRPr="00937F41">
        <w:rPr>
          <w:b/>
        </w:rPr>
        <w:t>Figure 5</w:t>
      </w:r>
      <w:r w:rsidR="00492808" w:rsidRPr="00937F41">
        <w:rPr>
          <w:b/>
        </w:rPr>
        <w:t xml:space="preserve">: </w:t>
      </w:r>
      <w:r w:rsidR="00492808" w:rsidRPr="00937F41">
        <w:rPr>
          <w:bCs/>
        </w:rPr>
        <w:t>Effect-of reaction-temperature over 5NiO</w:t>
      </w:r>
      <w:r w:rsidR="00006F64" w:rsidRPr="00937F41">
        <w:rPr>
          <w:bCs/>
        </w:rPr>
        <w:t>/</w:t>
      </w:r>
      <w:r w:rsidR="00492808" w:rsidRPr="00937F41">
        <w:rPr>
          <w:bCs/>
        </w:rPr>
        <w:t>TZ catalyst</w:t>
      </w:r>
    </w:p>
    <w:p w14:paraId="7E176A06" w14:textId="77777777" w:rsidR="00492808" w:rsidRPr="00D55461" w:rsidRDefault="00492808" w:rsidP="00AE6339">
      <w:pPr>
        <w:spacing w:line="480" w:lineRule="auto"/>
        <w:jc w:val="center"/>
      </w:pPr>
      <w:r w:rsidRPr="00D55461">
        <w:rPr>
          <w:b/>
        </w:rPr>
        <w:t>Reaction conditions</w:t>
      </w:r>
      <w:r w:rsidR="00AE6339" w:rsidRPr="00D55461">
        <w:rPr>
          <w:bCs/>
        </w:rPr>
        <w:t xml:space="preserve">: Catalyst: </w:t>
      </w:r>
      <w:r w:rsidRPr="00D55461">
        <w:rPr>
          <w:bCs/>
        </w:rPr>
        <w:t>0.3 g, Reaction-temperature</w:t>
      </w:r>
      <w:r w:rsidR="00AE6339" w:rsidRPr="00D55461">
        <w:rPr>
          <w:bCs/>
        </w:rPr>
        <w:t>:</w:t>
      </w:r>
      <w:r w:rsidRPr="00D55461">
        <w:rPr>
          <w:bCs/>
        </w:rPr>
        <w:t xml:space="preserve"> </w:t>
      </w:r>
      <w:r w:rsidR="00AE6339" w:rsidRPr="00D55461">
        <w:rPr>
          <w:bCs/>
        </w:rPr>
        <w:t>220 – 320 °C</w:t>
      </w:r>
      <w:r w:rsidRPr="00D55461">
        <w:rPr>
          <w:bCs/>
        </w:rPr>
        <w:t xml:space="preserve"> H</w:t>
      </w:r>
      <w:r w:rsidRPr="00D55461">
        <w:rPr>
          <w:bCs/>
          <w:vertAlign w:val="subscript"/>
        </w:rPr>
        <w:t>2</w:t>
      </w:r>
      <w:r w:rsidRPr="00D55461">
        <w:rPr>
          <w:bCs/>
        </w:rPr>
        <w:t xml:space="preserve"> flow: 30 mL/min</w:t>
      </w:r>
    </w:p>
    <w:p w14:paraId="634B6CBA" w14:textId="77777777" w:rsidR="00492808" w:rsidRPr="00937F41" w:rsidRDefault="00492808" w:rsidP="00492808">
      <w:pPr>
        <w:tabs>
          <w:tab w:val="left" w:pos="7470"/>
        </w:tabs>
        <w:autoSpaceDE w:val="0"/>
        <w:autoSpaceDN w:val="0"/>
        <w:adjustRightInd w:val="0"/>
        <w:spacing w:line="480" w:lineRule="auto"/>
        <w:jc w:val="both"/>
        <w:rPr>
          <w:b/>
          <w:bCs/>
        </w:rPr>
      </w:pPr>
      <w:r w:rsidRPr="00937F41">
        <w:rPr>
          <w:b/>
          <w:bCs/>
        </w:rPr>
        <w:t>Effect of LA loading</w:t>
      </w:r>
      <w:r w:rsidR="00CE4F69" w:rsidRPr="00937F41">
        <w:rPr>
          <w:b/>
          <w:bCs/>
        </w:rPr>
        <w:t>:</w:t>
      </w:r>
    </w:p>
    <w:p w14:paraId="5F9701D9" w14:textId="44EC35B8" w:rsidR="00CE4F69" w:rsidRPr="00937F41" w:rsidRDefault="00CE4F69" w:rsidP="00CE4F69">
      <w:pPr>
        <w:tabs>
          <w:tab w:val="left" w:pos="7470"/>
        </w:tabs>
        <w:autoSpaceDE w:val="0"/>
        <w:autoSpaceDN w:val="0"/>
        <w:adjustRightInd w:val="0"/>
        <w:spacing w:line="480" w:lineRule="auto"/>
        <w:ind w:firstLine="720"/>
        <w:jc w:val="both"/>
      </w:pPr>
      <w:r w:rsidRPr="00937F41">
        <w:t xml:space="preserve">The effect of LA concentration (10%, 20%, 40%, 60%, 80%, and 100%) was considered over 5NiO/TZ under the optimum conditions, i.e., at reaction temperature </w:t>
      </w:r>
      <w:r w:rsidRPr="00937F41">
        <w:rPr>
          <w:bCs/>
        </w:rPr>
        <w:t>260 °C</w:t>
      </w:r>
      <w:r w:rsidRPr="00937F41">
        <w:t>, ambient pressure, and 30 mL/min H</w:t>
      </w:r>
      <w:r w:rsidRPr="00937F41">
        <w:rPr>
          <w:vertAlign w:val="subscript"/>
        </w:rPr>
        <w:t>2</w:t>
      </w:r>
      <w:r w:rsidRPr="00937F41">
        <w:t xml:space="preserve"> flow. From Fig. 6, it is spotted that the conversion of LA lessened with a rise in the concentration of LA. Henceforth, the rise of LA concentration </w:t>
      </w:r>
      <w:r w:rsidRPr="00937F41">
        <w:lastRenderedPageBreak/>
        <w:t>presented a negative</w:t>
      </w:r>
      <w:r w:rsidR="007C34C2" w:rsidRPr="00937F41">
        <w:rPr>
          <w:bCs/>
        </w:rPr>
        <w:t xml:space="preserve"> </w:t>
      </w:r>
      <w:r w:rsidRPr="00937F41">
        <w:t>impact on the catalytic activity. This might be due</w:t>
      </w:r>
      <w:r w:rsidR="007C34C2" w:rsidRPr="00937F41">
        <w:rPr>
          <w:bCs/>
        </w:rPr>
        <w:t xml:space="preserve"> to the </w:t>
      </w:r>
      <w:r w:rsidRPr="00937F41">
        <w:t xml:space="preserve">adsorption of </w:t>
      </w:r>
      <w:r w:rsidR="007C34C2" w:rsidRPr="00937F41">
        <w:t xml:space="preserve">a </w:t>
      </w:r>
      <w:r w:rsidR="00B7187D" w:rsidRPr="00937F41">
        <w:t>higher amount of LA molecule</w:t>
      </w:r>
      <w:r w:rsidRPr="00937F41">
        <w:t xml:space="preserve"> over the </w:t>
      </w:r>
      <w:r w:rsidR="00B7187D" w:rsidRPr="00937F41">
        <w:t xml:space="preserve">active </w:t>
      </w:r>
      <w:r w:rsidRPr="00937F41">
        <w:t>catalyst's surface</w:t>
      </w:r>
      <w:r w:rsidR="007C34C2" w:rsidRPr="00937F41">
        <w:t>. H</w:t>
      </w:r>
      <w:r w:rsidR="00B7187D" w:rsidRPr="00937F41">
        <w:t>ence, all the LA molecule</w:t>
      </w:r>
      <w:r w:rsidR="007C34C2" w:rsidRPr="00937F41">
        <w:t>s</w:t>
      </w:r>
      <w:r w:rsidR="00B7187D" w:rsidRPr="00937F41">
        <w:t xml:space="preserve"> </w:t>
      </w:r>
      <w:r w:rsidR="00301D0D" w:rsidRPr="00937F41">
        <w:t>could not be able to convert</w:t>
      </w:r>
      <w:r w:rsidR="00B7187D" w:rsidRPr="00937F41">
        <w:t xml:space="preserve"> </w:t>
      </w:r>
      <w:r w:rsidR="00301D0D" w:rsidRPr="00937F41">
        <w:t>into products</w:t>
      </w:r>
      <w:r w:rsidRPr="00937F41">
        <w:t>. In the case of</w:t>
      </w:r>
      <w:r w:rsidRPr="00937F41">
        <w:rPr>
          <w:bCs/>
        </w:rPr>
        <w:t>-</w:t>
      </w:r>
      <w:r w:rsidRPr="00937F41">
        <w:t>GVL selectivity, it is declined with an increase</w:t>
      </w:r>
      <w:r w:rsidR="00366128">
        <w:t xml:space="preserve"> </w:t>
      </w:r>
      <w:r w:rsidRPr="00937F41">
        <w:t>in</w:t>
      </w:r>
      <w:r w:rsidR="00366128">
        <w:t xml:space="preserve"> </w:t>
      </w:r>
      <w:r w:rsidRPr="00937F41">
        <w:t>the</w:t>
      </w:r>
      <w:r w:rsidR="00366128">
        <w:rPr>
          <w:bCs/>
        </w:rPr>
        <w:t xml:space="preserve"> </w:t>
      </w:r>
      <w:r w:rsidRPr="00937F41">
        <w:t>concentration</w:t>
      </w:r>
      <w:r w:rsidR="00366128">
        <w:t xml:space="preserve"> </w:t>
      </w:r>
      <w:r w:rsidRPr="00937F41">
        <w:t>of</w:t>
      </w:r>
      <w:r w:rsidR="00366128">
        <w:t xml:space="preserve"> </w:t>
      </w:r>
      <w:r w:rsidRPr="00937F41">
        <w:t>LA</w:t>
      </w:r>
      <w:r w:rsidR="00B7187D" w:rsidRPr="00937F41">
        <w:t xml:space="preserve"> as a result</w:t>
      </w:r>
      <w:r w:rsidR="00301D0D" w:rsidRPr="00937F41">
        <w:t>,</w:t>
      </w:r>
      <w:r w:rsidR="00B7187D" w:rsidRPr="00937F41">
        <w:t xml:space="preserve"> the angelica lactone selectivity increased</w:t>
      </w:r>
      <w:r w:rsidRPr="00937F41">
        <w:t xml:space="preserve">. </w:t>
      </w:r>
      <w:r w:rsidR="00B7187D" w:rsidRPr="00937F41">
        <w:t xml:space="preserve">This could be due to the </w:t>
      </w:r>
      <w:r w:rsidR="00301D0D" w:rsidRPr="00937F41">
        <w:t xml:space="preserve">involvement of </w:t>
      </w:r>
      <w:r w:rsidR="007C34C2" w:rsidRPr="00937F41">
        <w:t xml:space="preserve">the </w:t>
      </w:r>
      <w:r w:rsidR="00301D0D" w:rsidRPr="00937F41">
        <w:t>TZ surface in the LA conversion.</w:t>
      </w:r>
    </w:p>
    <w:p w14:paraId="3F2EB959" w14:textId="77777777" w:rsidR="00CE4F69" w:rsidRPr="00937F41" w:rsidRDefault="00CE4F69" w:rsidP="00CE4F69">
      <w:pPr>
        <w:tabs>
          <w:tab w:val="left" w:pos="7470"/>
        </w:tabs>
        <w:autoSpaceDE w:val="0"/>
        <w:autoSpaceDN w:val="0"/>
        <w:adjustRightInd w:val="0"/>
        <w:spacing w:line="480" w:lineRule="auto"/>
        <w:ind w:firstLine="720"/>
        <w:jc w:val="both"/>
        <w:rPr>
          <w:bCs/>
        </w:rPr>
      </w:pPr>
    </w:p>
    <w:p w14:paraId="7E896B29" w14:textId="77777777" w:rsidR="00492808" w:rsidRPr="00937F41" w:rsidRDefault="00B7187D" w:rsidP="00492808">
      <w:pPr>
        <w:autoSpaceDE w:val="0"/>
        <w:autoSpaceDN w:val="0"/>
        <w:adjustRightInd w:val="0"/>
        <w:spacing w:line="480" w:lineRule="auto"/>
        <w:jc w:val="center"/>
      </w:pPr>
      <w:r w:rsidRPr="00937F41">
        <w:object w:dxaOrig="6045" w:dyaOrig="5085" w14:anchorId="3C66ACFB">
          <v:shape id="_x0000_i1029" type="#_x0000_t75" style="width:345.75pt;height:291pt" o:ole="">
            <v:imagedata r:id="rId18" o:title="" croptop="4766f" cropleft="3345f" cropright="6843f"/>
          </v:shape>
          <o:OLEObject Type="Embed" ProgID="Origin50.Graph" ShapeID="_x0000_i1029" DrawAspect="Content" ObjectID="_1730188501" r:id="rId19"/>
        </w:object>
      </w:r>
      <w:r w:rsidR="00492808" w:rsidRPr="00937F41">
        <w:tab/>
      </w:r>
    </w:p>
    <w:p w14:paraId="78E1104F" w14:textId="071CC3E4" w:rsidR="00492808" w:rsidRPr="00937F41" w:rsidRDefault="00DC39AA" w:rsidP="00492808">
      <w:pPr>
        <w:autoSpaceDE w:val="0"/>
        <w:autoSpaceDN w:val="0"/>
        <w:adjustRightInd w:val="0"/>
        <w:spacing w:line="480" w:lineRule="auto"/>
        <w:jc w:val="center"/>
        <w:rPr>
          <w:bCs/>
        </w:rPr>
      </w:pPr>
      <w:r w:rsidRPr="00937F41">
        <w:rPr>
          <w:b/>
        </w:rPr>
        <w:t>Figure 6</w:t>
      </w:r>
      <w:r w:rsidR="00492808" w:rsidRPr="00937F41">
        <w:rPr>
          <w:b/>
        </w:rPr>
        <w:t xml:space="preserve">: </w:t>
      </w:r>
      <w:r w:rsidR="00492808" w:rsidRPr="00937F41">
        <w:rPr>
          <w:bCs/>
        </w:rPr>
        <w:t>Effect of LA concentration over 5NiO/TZ catalyst</w:t>
      </w:r>
    </w:p>
    <w:p w14:paraId="6D3B8FD2" w14:textId="77777777" w:rsidR="00CE4F69" w:rsidRPr="00D55461" w:rsidRDefault="00492808" w:rsidP="00CE4F69">
      <w:pPr>
        <w:autoSpaceDE w:val="0"/>
        <w:autoSpaceDN w:val="0"/>
        <w:adjustRightInd w:val="0"/>
        <w:spacing w:line="480" w:lineRule="auto"/>
        <w:ind w:firstLine="240"/>
        <w:jc w:val="center"/>
        <w:rPr>
          <w:bCs/>
        </w:rPr>
      </w:pPr>
      <w:r w:rsidRPr="00D55461">
        <w:rPr>
          <w:b/>
        </w:rPr>
        <w:t>Reaction conditions</w:t>
      </w:r>
      <w:r w:rsidR="00AE6339" w:rsidRPr="00D55461">
        <w:rPr>
          <w:bCs/>
        </w:rPr>
        <w:t xml:space="preserve">: Catalyst: 0.3 g, 260 </w:t>
      </w:r>
      <w:r w:rsidR="00CE4F69" w:rsidRPr="00D55461">
        <w:rPr>
          <w:bCs/>
        </w:rPr>
        <w:t>°C</w:t>
      </w:r>
      <w:r w:rsidRPr="00D55461">
        <w:rPr>
          <w:bCs/>
        </w:rPr>
        <w:t>, H</w:t>
      </w:r>
      <w:r w:rsidRPr="00D55461">
        <w:rPr>
          <w:bCs/>
          <w:vertAlign w:val="subscript"/>
        </w:rPr>
        <w:t>2</w:t>
      </w:r>
      <w:r w:rsidRPr="00D55461">
        <w:rPr>
          <w:bCs/>
        </w:rPr>
        <w:t xml:space="preserve"> flow: 30 mL/min</w:t>
      </w:r>
    </w:p>
    <w:p w14:paraId="21096580" w14:textId="77777777" w:rsidR="00301D0D" w:rsidRPr="00937F41" w:rsidRDefault="00301D0D" w:rsidP="00CE4F69">
      <w:pPr>
        <w:autoSpaceDE w:val="0"/>
        <w:autoSpaceDN w:val="0"/>
        <w:adjustRightInd w:val="0"/>
        <w:spacing w:line="480" w:lineRule="auto"/>
        <w:ind w:firstLine="240"/>
        <w:rPr>
          <w:b/>
        </w:rPr>
      </w:pPr>
    </w:p>
    <w:p w14:paraId="00879CDF" w14:textId="77777777" w:rsidR="00492808" w:rsidRPr="00937F41" w:rsidRDefault="00492808" w:rsidP="00CE4F69">
      <w:pPr>
        <w:autoSpaceDE w:val="0"/>
        <w:autoSpaceDN w:val="0"/>
        <w:adjustRightInd w:val="0"/>
        <w:spacing w:line="480" w:lineRule="auto"/>
        <w:ind w:firstLine="240"/>
      </w:pPr>
      <w:r w:rsidRPr="00937F41">
        <w:rPr>
          <w:b/>
        </w:rPr>
        <w:t>Time on stream study (TOS)</w:t>
      </w:r>
      <w:r w:rsidRPr="00937F41">
        <w:t xml:space="preserve">: </w:t>
      </w:r>
    </w:p>
    <w:p w14:paraId="265835D3" w14:textId="5C5F2639" w:rsidR="007C34C2" w:rsidRPr="00937F41" w:rsidRDefault="00925BBE" w:rsidP="007C34C2">
      <w:pPr>
        <w:autoSpaceDE w:val="0"/>
        <w:autoSpaceDN w:val="0"/>
        <w:adjustRightInd w:val="0"/>
        <w:spacing w:line="480" w:lineRule="auto"/>
        <w:jc w:val="both"/>
      </w:pPr>
      <w:r w:rsidRPr="00937F41">
        <w:t>The-catalyst-constancy-was-predicted by testing for a longer duration (25 h) over 5NiO/TZ under optimal conditions, i.e., at reaction temperature 260 °C, ambient pressure, 30 mL/min H</w:t>
      </w:r>
      <w:r w:rsidRPr="00937F41">
        <w:rPr>
          <w:vertAlign w:val="subscript"/>
        </w:rPr>
        <w:t>2</w:t>
      </w:r>
      <w:r w:rsidRPr="00937F41">
        <w:t xml:space="preserve"> flow, and 10wt% LA loading, shown in Fig. 7.</w:t>
      </w:r>
      <w:r w:rsidR="007C34C2" w:rsidRPr="00937F41">
        <w:t xml:space="preserve"> </w:t>
      </w:r>
      <w:r w:rsidRPr="00937F41">
        <w:t xml:space="preserve">Surprisingly, up to TOS 16 h of reaction time, the conversion of levulinic acid remains constant, and the selectivity of GVL falls in line </w:t>
      </w:r>
      <w:r w:rsidRPr="00937F41">
        <w:lastRenderedPageBreak/>
        <w:t xml:space="preserve">throughout the investigation. According to the TOS studies, the 5Ni/TZ sample is relatively stable. </w:t>
      </w:r>
    </w:p>
    <w:p w14:paraId="3E9E1EBB" w14:textId="418A8CE7" w:rsidR="00492808" w:rsidRPr="00937F41" w:rsidRDefault="00D414B6" w:rsidP="007C34C2">
      <w:pPr>
        <w:autoSpaceDE w:val="0"/>
        <w:autoSpaceDN w:val="0"/>
        <w:adjustRightInd w:val="0"/>
        <w:spacing w:line="480" w:lineRule="auto"/>
        <w:jc w:val="center"/>
      </w:pPr>
      <w:r w:rsidRPr="00937F41">
        <w:object w:dxaOrig="6463" w:dyaOrig="4955" w14:anchorId="4A06E28A">
          <v:shape id="_x0000_i1030" type="#_x0000_t75" style="width:323.25pt;height:247.5pt" o:ole="">
            <v:imagedata r:id="rId20" o:title="" croptop="6951f" cropleft="2585f" cropright="8211f"/>
          </v:shape>
          <o:OLEObject Type="Embed" ProgID="Origin50.Graph" ShapeID="_x0000_i1030" DrawAspect="Content" ObjectID="_1730188502" r:id="rId21"/>
        </w:object>
      </w:r>
    </w:p>
    <w:p w14:paraId="530DD0DC" w14:textId="381341DC" w:rsidR="00492808" w:rsidRPr="00937F41" w:rsidRDefault="00DC39AA" w:rsidP="00492808">
      <w:pPr>
        <w:autoSpaceDE w:val="0"/>
        <w:autoSpaceDN w:val="0"/>
        <w:adjustRightInd w:val="0"/>
        <w:spacing w:line="480" w:lineRule="auto"/>
        <w:jc w:val="center"/>
        <w:rPr>
          <w:bCs/>
        </w:rPr>
      </w:pPr>
      <w:r w:rsidRPr="00937F41">
        <w:rPr>
          <w:b/>
        </w:rPr>
        <w:t>Figure 7</w:t>
      </w:r>
      <w:r w:rsidR="00492808" w:rsidRPr="00937F41">
        <w:rPr>
          <w:b/>
        </w:rPr>
        <w:t xml:space="preserve">: </w:t>
      </w:r>
      <w:r w:rsidR="00492808" w:rsidRPr="00937F41">
        <w:rPr>
          <w:bCs/>
        </w:rPr>
        <w:t>Time-on-stream study over-5NiTZ catalyst</w:t>
      </w:r>
    </w:p>
    <w:p w14:paraId="54127B76" w14:textId="7760D4D8" w:rsidR="00492808" w:rsidRPr="00D55461" w:rsidRDefault="00492808" w:rsidP="00CE4F69">
      <w:pPr>
        <w:autoSpaceDE w:val="0"/>
        <w:autoSpaceDN w:val="0"/>
        <w:adjustRightInd w:val="0"/>
        <w:spacing w:line="480" w:lineRule="auto"/>
        <w:jc w:val="center"/>
        <w:rPr>
          <w:bCs/>
        </w:rPr>
      </w:pPr>
      <w:r w:rsidRPr="00D55461">
        <w:rPr>
          <w:b/>
        </w:rPr>
        <w:t>Reaction conditions</w:t>
      </w:r>
      <w:r w:rsidR="00CE4F69" w:rsidRPr="00D55461">
        <w:rPr>
          <w:bCs/>
        </w:rPr>
        <w:t xml:space="preserve">: Catalyst: </w:t>
      </w:r>
      <w:r w:rsidRPr="00D55461">
        <w:rPr>
          <w:bCs/>
        </w:rPr>
        <w:t xml:space="preserve">0.3 g, </w:t>
      </w:r>
      <w:r w:rsidR="0001713D" w:rsidRPr="00D55461">
        <w:rPr>
          <w:bCs/>
        </w:rPr>
        <w:t xml:space="preserve">Temperature: </w:t>
      </w:r>
      <w:r w:rsidR="00CE4F69" w:rsidRPr="00D55461">
        <w:rPr>
          <w:bCs/>
        </w:rPr>
        <w:t>260 °C</w:t>
      </w:r>
      <w:r w:rsidRPr="00D55461">
        <w:rPr>
          <w:bCs/>
        </w:rPr>
        <w:t>, H</w:t>
      </w:r>
      <w:r w:rsidRPr="00D55461">
        <w:rPr>
          <w:bCs/>
          <w:vertAlign w:val="subscript"/>
        </w:rPr>
        <w:t>2</w:t>
      </w:r>
      <w:r w:rsidRPr="00D55461">
        <w:rPr>
          <w:bCs/>
        </w:rPr>
        <w:t xml:space="preserve"> flow: 30 mL/min</w:t>
      </w:r>
      <w:r w:rsidR="00CE4F69" w:rsidRPr="00D55461">
        <w:rPr>
          <w:bCs/>
        </w:rPr>
        <w:t>, LA loading: 10wt%</w:t>
      </w:r>
    </w:p>
    <w:p w14:paraId="64173B27" w14:textId="77777777" w:rsidR="00492808" w:rsidRPr="00937F41" w:rsidRDefault="00492808" w:rsidP="00492808">
      <w:pPr>
        <w:autoSpaceDE w:val="0"/>
        <w:autoSpaceDN w:val="0"/>
        <w:adjustRightInd w:val="0"/>
        <w:spacing w:line="480" w:lineRule="auto"/>
        <w:jc w:val="both"/>
      </w:pPr>
      <w:r w:rsidRPr="00937F41">
        <w:tab/>
        <w:t xml:space="preserve"> </w:t>
      </w:r>
    </w:p>
    <w:p w14:paraId="6A452679" w14:textId="77777777" w:rsidR="00492808" w:rsidRPr="00937F41" w:rsidRDefault="00DC39AA" w:rsidP="00492808">
      <w:pPr>
        <w:pStyle w:val="BodyText3"/>
        <w:spacing w:line="480" w:lineRule="auto"/>
        <w:jc w:val="both"/>
        <w:rPr>
          <w:sz w:val="24"/>
        </w:rPr>
      </w:pPr>
      <w:r w:rsidRPr="00937F41">
        <w:rPr>
          <w:sz w:val="24"/>
        </w:rPr>
        <w:t>Conclusion:</w:t>
      </w:r>
    </w:p>
    <w:p w14:paraId="79E1F1F4" w14:textId="57B09992" w:rsidR="00014ACE" w:rsidRDefault="001C0210" w:rsidP="0001713D">
      <w:pPr>
        <w:spacing w:line="480" w:lineRule="auto"/>
        <w:ind w:firstLine="720"/>
        <w:jc w:val="both"/>
      </w:pPr>
      <w:r w:rsidRPr="00937F41">
        <w:t>In summary, various TZ supported nickel loaded materials were synthesized and evaluated for the vapor phase hydrogenation of levulinic acid into gamma valerolactone under various reaction conditions.</w:t>
      </w:r>
      <w:r w:rsidR="007C34C2" w:rsidRPr="00937F41">
        <w:t xml:space="preserve"> </w:t>
      </w:r>
      <w:r w:rsidRPr="00937F41">
        <w:t>All of the synthesized catalysts were active in the conversion of LA to GVL, with the 5 wt% Ni/TZ sample exhibit</w:t>
      </w:r>
      <w:r w:rsidR="007C34C2" w:rsidRPr="00937F41">
        <w:t>ing</w:t>
      </w:r>
      <w:r w:rsidRPr="00937F41">
        <w:t> the highest yield of 9</w:t>
      </w:r>
      <w:r w:rsidR="00366128">
        <w:t>8</w:t>
      </w:r>
      <w:r w:rsidRPr="00937F41">
        <w:t xml:space="preserve"> % when the reaction temperature is 260 °C and the Levulinic acid loading is 10 wt%. Under the optimum reaction conditions, the catalyst's stability was also good up to a TOS of 25 hours. </w:t>
      </w:r>
      <w:r w:rsidR="007C34C2" w:rsidRPr="00937F41">
        <w:t>The finding of catalytic and characetization results reveals that</w:t>
      </w:r>
      <w:r w:rsidR="00014ACE" w:rsidRPr="00937F41">
        <w:t xml:space="preserve"> the better dispersion of nickel over the TZ support at 5 wt% is the reason for </w:t>
      </w:r>
      <w:r w:rsidR="007C34C2" w:rsidRPr="00937F41">
        <w:t>obtaining high</w:t>
      </w:r>
      <w:r w:rsidR="00014ACE" w:rsidRPr="00937F41">
        <w:t xml:space="preserve"> yield </w:t>
      </w:r>
      <w:r w:rsidR="00366128">
        <w:sym w:font="Symbol" w:char="F067"/>
      </w:r>
      <w:r w:rsidR="00366128">
        <w:t>-</w:t>
      </w:r>
      <w:r w:rsidR="00014ACE" w:rsidRPr="00937F41">
        <w:t>valerolactone.</w:t>
      </w:r>
    </w:p>
    <w:p w14:paraId="2D005041" w14:textId="00139BC5" w:rsidR="007B7FB1" w:rsidRDefault="007B7FB1" w:rsidP="0001713D">
      <w:pPr>
        <w:spacing w:line="480" w:lineRule="auto"/>
        <w:ind w:firstLine="720"/>
        <w:jc w:val="both"/>
      </w:pPr>
    </w:p>
    <w:p w14:paraId="3635EB39" w14:textId="0D4C1910" w:rsidR="007B7FB1" w:rsidRDefault="007B7FB1" w:rsidP="007B7FB1">
      <w:pPr>
        <w:spacing w:line="480" w:lineRule="auto"/>
        <w:jc w:val="both"/>
      </w:pPr>
      <w:r w:rsidRPr="007B7FB1">
        <w:rPr>
          <w:b/>
          <w:bCs/>
        </w:rPr>
        <w:lastRenderedPageBreak/>
        <w:t>Acknowledgements</w:t>
      </w:r>
      <w:r>
        <w:t>:</w:t>
      </w:r>
    </w:p>
    <w:p w14:paraId="4D8DBC0D" w14:textId="55C9DFA7" w:rsidR="007B7FB1" w:rsidRDefault="007B7FB1" w:rsidP="007B7FB1">
      <w:pPr>
        <w:spacing w:line="480" w:lineRule="auto"/>
        <w:ind w:firstLine="720"/>
        <w:jc w:val="both"/>
      </w:pPr>
      <w:r>
        <w:t>R.K acknowledges the Council of Scientific and Industrial Research (CSIR), New Delhi, India, for the financial support.</w:t>
      </w:r>
    </w:p>
    <w:p w14:paraId="34B71E5D" w14:textId="68BFAADF" w:rsidR="00937F41" w:rsidRPr="00291A76" w:rsidRDefault="007B7FB1" w:rsidP="00014ACE">
      <w:pPr>
        <w:spacing w:line="480" w:lineRule="auto"/>
        <w:jc w:val="both"/>
      </w:pPr>
      <w:r w:rsidRPr="007B7FB1">
        <w:rPr>
          <w:b/>
          <w:bCs/>
        </w:rPr>
        <w:t>Conflicts of Interest:</w:t>
      </w:r>
      <w:r>
        <w:t xml:space="preserve"> The authors declare no conflict of interest</w:t>
      </w:r>
    </w:p>
    <w:p w14:paraId="28B94F98" w14:textId="77777777" w:rsidR="00014ACE" w:rsidRPr="00937F41" w:rsidRDefault="00014ACE" w:rsidP="00014ACE">
      <w:pPr>
        <w:spacing w:line="480" w:lineRule="auto"/>
        <w:jc w:val="both"/>
        <w:rPr>
          <w:b/>
        </w:rPr>
      </w:pPr>
      <w:r w:rsidRPr="00937F41">
        <w:rPr>
          <w:b/>
        </w:rPr>
        <w:t>Reference:</w:t>
      </w:r>
    </w:p>
    <w:p w14:paraId="303BFE17" w14:textId="40851FB2" w:rsidR="00937F41" w:rsidRDefault="009118FA" w:rsidP="00937F41">
      <w:pPr>
        <w:spacing w:line="480" w:lineRule="auto"/>
      </w:pPr>
      <w:r w:rsidRPr="00937F41">
        <w:t xml:space="preserve">[1] </w:t>
      </w:r>
      <w:r w:rsidR="00937F41">
        <w:t>Balla P, Seelam Prem Kumar, Ginjupalli Srinivasarao, Karthikeyan Rajan, Mitta Harishekar, Keiski Riitta, Tong Xiang Liang, A comparison of structure-activity of Cu-modified over different mesoporous silica supports for catalytic conversion of levulinic acid</w:t>
      </w:r>
    </w:p>
    <w:p w14:paraId="682F3915" w14:textId="7BD60E1A" w:rsidR="009118FA" w:rsidRPr="00937F41" w:rsidRDefault="00937F41" w:rsidP="00937F41">
      <w:pPr>
        <w:spacing w:line="480" w:lineRule="auto"/>
        <w:rPr>
          <w:bCs/>
        </w:rPr>
      </w:pPr>
      <w:r>
        <w:t>Waste and Biomass Valorization (2022) 13, 67–79,</w:t>
      </w:r>
      <w:r w:rsidRPr="00937F41">
        <w:t xml:space="preserve"> https://doi.org/10.1007/s12649-021-01485-z</w:t>
      </w:r>
      <w:r>
        <w:t xml:space="preserve">  </w:t>
      </w:r>
      <w:r>
        <w:tab/>
      </w:r>
    </w:p>
    <w:p w14:paraId="768B3B50" w14:textId="14AB74C7" w:rsidR="00937F41" w:rsidRDefault="009118FA" w:rsidP="00937F41">
      <w:pPr>
        <w:spacing w:line="480" w:lineRule="auto"/>
      </w:pPr>
      <w:r w:rsidRPr="00937F41">
        <w:rPr>
          <w:bCs/>
        </w:rPr>
        <w:t>[2]</w:t>
      </w:r>
      <w:r w:rsidR="00937F41" w:rsidRPr="00937F41">
        <w:t xml:space="preserve"> </w:t>
      </w:r>
      <w:r w:rsidR="00937F41">
        <w:t xml:space="preserve">Putrakumar Balla, Prem Kumar Seelam, Ravi Balaga, Vijayanand Perupogu, </w:t>
      </w:r>
    </w:p>
    <w:p w14:paraId="76ADC3AD" w14:textId="62ACC7FA" w:rsidR="009118FA" w:rsidRPr="00937F41" w:rsidRDefault="00937F41" w:rsidP="00937F41">
      <w:pPr>
        <w:spacing w:line="480" w:lineRule="auto"/>
      </w:pPr>
      <w:r>
        <w:t xml:space="preserve">Tong Xiang </w:t>
      </w:r>
      <w:proofErr w:type="gramStart"/>
      <w:r>
        <w:t xml:space="preserve">Liang, </w:t>
      </w:r>
      <w:r w:rsidR="009118FA" w:rsidRPr="00937F41">
        <w:t xml:space="preserve"> </w:t>
      </w:r>
      <w:r>
        <w:t>Immobilized</w:t>
      </w:r>
      <w:proofErr w:type="gramEnd"/>
      <w:r>
        <w:t xml:space="preserve"> highly dispersed Ni nanoparticles over porous carbon as an efficient catalyst for selective hydrogenation of furfural and levulinic acid, Journal of Environmental Chemical Engineering 2 (2021) 109530, </w:t>
      </w:r>
      <w:r w:rsidRPr="00937F41">
        <w:t>https://doi.org/10.1016/j.jece.2021.106530</w:t>
      </w:r>
    </w:p>
    <w:p w14:paraId="0338B704" w14:textId="7F8BAEA6" w:rsidR="009118FA" w:rsidRPr="00937F41" w:rsidRDefault="009118FA" w:rsidP="009118FA">
      <w:pPr>
        <w:spacing w:line="480" w:lineRule="auto"/>
        <w:rPr>
          <w:bCs/>
        </w:rPr>
      </w:pPr>
      <w:r w:rsidRPr="00937F41">
        <w:rPr>
          <w:bCs/>
        </w:rPr>
        <w:t>[3] Luo MT, Zhao C, Huang C, Chen XF, Huang QL, Qi GX et al., Efficient using durian shell hydrolysate as low-cost substrate for bacterial cellulose production by gluconacetobacter xylinus. Indian J Microbiol 57</w:t>
      </w:r>
      <w:r w:rsidR="00937F41" w:rsidRPr="00937F41">
        <w:rPr>
          <w:bCs/>
        </w:rPr>
        <w:t xml:space="preserve"> (2017)</w:t>
      </w:r>
      <w:r w:rsidRPr="00937F41">
        <w:rPr>
          <w:bCs/>
        </w:rPr>
        <w:t>393–399.</w:t>
      </w:r>
      <w:r w:rsidR="00937F41" w:rsidRPr="00937F41">
        <w:t xml:space="preserve"> </w:t>
      </w:r>
      <w:r w:rsidR="00937F41" w:rsidRPr="00937F41">
        <w:rPr>
          <w:bCs/>
        </w:rPr>
        <w:t>https://doi.org/10.1007/s12088-017-0681-1</w:t>
      </w:r>
    </w:p>
    <w:p w14:paraId="31D1CEF9" w14:textId="060E8781" w:rsidR="009118FA" w:rsidRPr="00937F41" w:rsidRDefault="009118FA" w:rsidP="009118FA">
      <w:pPr>
        <w:spacing w:line="480" w:lineRule="auto"/>
        <w:rPr>
          <w:bCs/>
        </w:rPr>
      </w:pPr>
      <w:r w:rsidRPr="00937F41">
        <w:rPr>
          <w:b/>
          <w:bCs/>
        </w:rPr>
        <w:t xml:space="preserve">[4] </w:t>
      </w:r>
      <w:r w:rsidRPr="00937F41">
        <w:rPr>
          <w:bCs/>
        </w:rPr>
        <w:t>Yan K, Yang Y, Chai J, Lu Y. Catalytic reactions of gamma-valerolactone: a platform to fuels and value-added chemicals. Appl Catal B Environ 179</w:t>
      </w:r>
      <w:r w:rsidR="00937F41">
        <w:rPr>
          <w:bCs/>
        </w:rPr>
        <w:t xml:space="preserve"> (</w:t>
      </w:r>
      <w:r w:rsidR="00937F41" w:rsidRPr="00937F41">
        <w:rPr>
          <w:bCs/>
        </w:rPr>
        <w:t>2015</w:t>
      </w:r>
      <w:r w:rsidR="00937F41">
        <w:rPr>
          <w:bCs/>
        </w:rPr>
        <w:t xml:space="preserve">) </w:t>
      </w:r>
      <w:r w:rsidRPr="00937F41">
        <w:rPr>
          <w:bCs/>
        </w:rPr>
        <w:t>292–304.</w:t>
      </w:r>
      <w:r w:rsidR="00937F41" w:rsidRPr="00937F41">
        <w:t xml:space="preserve"> </w:t>
      </w:r>
      <w:r w:rsidR="00937F41" w:rsidRPr="00937F41">
        <w:rPr>
          <w:bCs/>
        </w:rPr>
        <w:t>https://doi.org/10.1016/j.apcatb.2015.04.030</w:t>
      </w:r>
    </w:p>
    <w:p w14:paraId="58FDFAFA" w14:textId="77777777" w:rsidR="009118FA" w:rsidRPr="00937F41" w:rsidRDefault="009118FA" w:rsidP="009118FA">
      <w:pPr>
        <w:spacing w:line="480" w:lineRule="auto"/>
        <w:rPr>
          <w:bCs/>
        </w:rPr>
      </w:pPr>
      <w:r w:rsidRPr="00937F41">
        <w:rPr>
          <w:bCs/>
        </w:rPr>
        <w:t>[5] I. T. Horváth, H. Mehdi, V. Fábos, L. Boda, L. T. Mika, γ-Valerolactone- A sustainable</w:t>
      </w:r>
    </w:p>
    <w:p w14:paraId="22923578" w14:textId="77777777" w:rsidR="009118FA" w:rsidRPr="00937F41" w:rsidRDefault="009118FA" w:rsidP="009118FA">
      <w:pPr>
        <w:spacing w:line="480" w:lineRule="auto"/>
        <w:rPr>
          <w:bCs/>
        </w:rPr>
      </w:pPr>
      <w:r w:rsidRPr="00937F41">
        <w:rPr>
          <w:bCs/>
        </w:rPr>
        <w:t>liquid for energy and carbon-based chemicals, Green Chem. 10 (2008) 238–242.</w:t>
      </w:r>
    </w:p>
    <w:p w14:paraId="5E19FE9B" w14:textId="7C2EF35F" w:rsidR="009118FA" w:rsidRPr="00937F41" w:rsidRDefault="009118FA" w:rsidP="009118FA">
      <w:pPr>
        <w:spacing w:line="480" w:lineRule="auto"/>
        <w:rPr>
          <w:bCs/>
        </w:rPr>
      </w:pPr>
      <w:r w:rsidRPr="00937F41">
        <w:rPr>
          <w:bCs/>
        </w:rPr>
        <w:lastRenderedPageBreak/>
        <w:t>[6]</w:t>
      </w:r>
      <w:r w:rsidRPr="00937F41">
        <w:t xml:space="preserve"> </w:t>
      </w:r>
      <w:r w:rsidRPr="00937F41">
        <w:rPr>
          <w:bCs/>
        </w:rPr>
        <w:t>Á. Bereczky, K. Lukács, M. Farkas, S. Dóbé, Effect of γ-Valerolactone blending on engine performance, combustion characteristics and exhaust emissions in a diesel engine, Nat. Resour. 05 (2014) 177–191.</w:t>
      </w:r>
      <w:r w:rsidR="00937F41" w:rsidRPr="00937F41">
        <w:rPr>
          <w:bCs/>
        </w:rPr>
        <w:t>https://doi.org/10.1039/B712863K</w:t>
      </w:r>
    </w:p>
    <w:p w14:paraId="26495B20" w14:textId="77777777" w:rsidR="009118FA" w:rsidRPr="00937F41" w:rsidRDefault="009118FA" w:rsidP="009118FA">
      <w:pPr>
        <w:spacing w:line="480" w:lineRule="auto"/>
        <w:rPr>
          <w:bCs/>
        </w:rPr>
      </w:pPr>
      <w:r w:rsidRPr="00937F41">
        <w:rPr>
          <w:bCs/>
        </w:rPr>
        <w:t>[7] H. Mehdi, R. Tuba, L.T. Mika, A. Bodor, K. Torkos, I.T. Horvath, Catalytic conversion of carbohydrates to oxygenates, in: P. Fornasiero, M. Graziani (Eds), Renewable Resources</w:t>
      </w:r>
    </w:p>
    <w:p w14:paraId="673993CB" w14:textId="04B5B034" w:rsidR="009118FA" w:rsidRPr="00937F41" w:rsidRDefault="009118FA" w:rsidP="009118FA">
      <w:pPr>
        <w:spacing w:line="480" w:lineRule="auto"/>
        <w:rPr>
          <w:bCs/>
        </w:rPr>
      </w:pPr>
      <w:r w:rsidRPr="00937F41">
        <w:rPr>
          <w:bCs/>
        </w:rPr>
        <w:t xml:space="preserve">and Renewable Energy: A Global Challenge, CRC Press, </w:t>
      </w:r>
      <w:r w:rsidR="00937F41">
        <w:rPr>
          <w:bCs/>
        </w:rPr>
        <w:t>(</w:t>
      </w:r>
      <w:r w:rsidRPr="00937F41">
        <w:rPr>
          <w:bCs/>
        </w:rPr>
        <w:t>2006</w:t>
      </w:r>
      <w:r w:rsidR="00937F41">
        <w:rPr>
          <w:bCs/>
        </w:rPr>
        <w:t>)</w:t>
      </w:r>
      <w:r w:rsidRPr="00937F41">
        <w:rPr>
          <w:bCs/>
        </w:rPr>
        <w:t xml:space="preserve"> 55-60.</w:t>
      </w:r>
      <w:r w:rsidR="00937F41">
        <w:rPr>
          <w:bCs/>
        </w:rPr>
        <w:t xml:space="preserve"> </w:t>
      </w:r>
      <w:r w:rsidR="00937F41" w:rsidRPr="00937F41">
        <w:rPr>
          <w:bCs/>
        </w:rPr>
        <w:t>https://doi.org/10.1201/9781420020861</w:t>
      </w:r>
    </w:p>
    <w:p w14:paraId="26E7C34A" w14:textId="77777777" w:rsidR="009118FA" w:rsidRPr="00937F41" w:rsidRDefault="009118FA" w:rsidP="009118FA">
      <w:pPr>
        <w:autoSpaceDE w:val="0"/>
        <w:autoSpaceDN w:val="0"/>
        <w:adjustRightInd w:val="0"/>
        <w:spacing w:line="480" w:lineRule="auto"/>
        <w:jc w:val="both"/>
        <w:rPr>
          <w:bCs/>
        </w:rPr>
      </w:pPr>
      <w:r w:rsidRPr="00937F41">
        <w:rPr>
          <w:bCs/>
        </w:rPr>
        <w:t>[8]</w:t>
      </w:r>
      <w:r w:rsidRPr="00937F41">
        <w:t xml:space="preserve"> </w:t>
      </w:r>
      <w:r w:rsidRPr="00937F41">
        <w:rPr>
          <w:bCs/>
        </w:rPr>
        <w:t>Manzer LE. Catalytic synthesis of α-methylene-γ-valerolactone: a biomass-derived</w:t>
      </w:r>
    </w:p>
    <w:p w14:paraId="243BC0FB" w14:textId="18349E0E" w:rsidR="009118FA" w:rsidRPr="00937F41" w:rsidRDefault="009118FA" w:rsidP="00937F41">
      <w:pPr>
        <w:autoSpaceDE w:val="0"/>
        <w:autoSpaceDN w:val="0"/>
        <w:adjustRightInd w:val="0"/>
        <w:spacing w:line="480" w:lineRule="auto"/>
        <w:rPr>
          <w:bCs/>
        </w:rPr>
      </w:pPr>
      <w:r w:rsidRPr="00937F41">
        <w:rPr>
          <w:bCs/>
        </w:rPr>
        <w:t>acrylic monomer. Appl Catal A Gen 272</w:t>
      </w:r>
      <w:r w:rsidR="00937F41">
        <w:rPr>
          <w:bCs/>
        </w:rPr>
        <w:t xml:space="preserve"> (2004) </w:t>
      </w:r>
      <w:r w:rsidRPr="00937F41">
        <w:rPr>
          <w:bCs/>
        </w:rPr>
        <w:t>249–56.</w:t>
      </w:r>
      <w:r w:rsidR="00937F41">
        <w:rPr>
          <w:bCs/>
        </w:rPr>
        <w:t xml:space="preserve"> </w:t>
      </w:r>
      <w:r w:rsidR="00937F41" w:rsidRPr="00937F41">
        <w:rPr>
          <w:bCs/>
        </w:rPr>
        <w:t>https://doi.org/10.1016/j.apcata.2004.05.048</w:t>
      </w:r>
    </w:p>
    <w:p w14:paraId="23672185" w14:textId="77777777" w:rsidR="009118FA" w:rsidRPr="00937F41" w:rsidRDefault="009118FA" w:rsidP="009118FA">
      <w:pPr>
        <w:autoSpaceDE w:val="0"/>
        <w:autoSpaceDN w:val="0"/>
        <w:adjustRightInd w:val="0"/>
        <w:spacing w:line="480" w:lineRule="auto"/>
        <w:jc w:val="both"/>
        <w:rPr>
          <w:bCs/>
        </w:rPr>
      </w:pPr>
      <w:r w:rsidRPr="00937F41">
        <w:rPr>
          <w:bCs/>
        </w:rPr>
        <w:t>[9] Yan Z, Lin L, Liu S. Synthesis of γ-valerolactone by hydrogenation of biomassderived</w:t>
      </w:r>
    </w:p>
    <w:p w14:paraId="467DB7F8" w14:textId="31DA6330" w:rsidR="009118FA" w:rsidRPr="00937F41" w:rsidRDefault="009118FA" w:rsidP="009118FA">
      <w:pPr>
        <w:autoSpaceDE w:val="0"/>
        <w:autoSpaceDN w:val="0"/>
        <w:adjustRightInd w:val="0"/>
        <w:spacing w:line="480" w:lineRule="auto"/>
        <w:jc w:val="both"/>
        <w:rPr>
          <w:bCs/>
        </w:rPr>
      </w:pPr>
      <w:r w:rsidRPr="00937F41">
        <w:rPr>
          <w:bCs/>
        </w:rPr>
        <w:t>levulinic acid over Ru/C catalyst. Energy Fuels 23</w:t>
      </w:r>
      <w:r w:rsidR="00937F41">
        <w:rPr>
          <w:bCs/>
        </w:rPr>
        <w:t xml:space="preserve"> (2009) </w:t>
      </w:r>
      <w:r w:rsidRPr="00937F41">
        <w:rPr>
          <w:bCs/>
        </w:rPr>
        <w:t>3853–8.</w:t>
      </w:r>
      <w:r w:rsidR="00937F41" w:rsidRPr="00937F41">
        <w:t xml:space="preserve"> </w:t>
      </w:r>
      <w:r w:rsidR="00937F41" w:rsidRPr="00937F41">
        <w:rPr>
          <w:bCs/>
        </w:rPr>
        <w:t>https://doi.org/10.1021/ef900259h</w:t>
      </w:r>
    </w:p>
    <w:p w14:paraId="368527AA" w14:textId="6E4472E7" w:rsidR="00937F41" w:rsidRDefault="009118FA" w:rsidP="00937F41">
      <w:pPr>
        <w:autoSpaceDE w:val="0"/>
        <w:autoSpaceDN w:val="0"/>
        <w:adjustRightInd w:val="0"/>
        <w:spacing w:line="480" w:lineRule="auto"/>
        <w:jc w:val="both"/>
      </w:pPr>
      <w:r w:rsidRPr="00937F41">
        <w:rPr>
          <w:bCs/>
        </w:rPr>
        <w:t>[10]</w:t>
      </w:r>
      <w:r w:rsidRPr="00937F41">
        <w:t xml:space="preserve"> </w:t>
      </w:r>
      <w:r w:rsidR="00937F41">
        <w:t>Ramu Kuna, Putrakumar Balla, N PethanRajan, Bhanuchander Ponnala, Hussain SK, V.R. Chary Komandur.Highly dispersed and ultra-small Ni nanoparticles over hydroxyapatite for hydrogenation of levulinic acid, Reaction kinetics mechanisms and catalysis (2022) 135, 183–</w:t>
      </w:r>
      <w:proofErr w:type="gramStart"/>
      <w:r w:rsidR="00937F41">
        <w:t>199 ,</w:t>
      </w:r>
      <w:proofErr w:type="gramEnd"/>
      <w:r w:rsidR="00937F41">
        <w:t xml:space="preserve"> </w:t>
      </w:r>
      <w:r w:rsidR="00937F41" w:rsidRPr="00937F41">
        <w:t>https://doi.org/10.1007/s11144-021-02113-6</w:t>
      </w:r>
    </w:p>
    <w:p w14:paraId="19921487" w14:textId="6AD5F1E1" w:rsidR="009118FA" w:rsidRPr="00937F41" w:rsidRDefault="009118FA" w:rsidP="00937F41">
      <w:pPr>
        <w:autoSpaceDE w:val="0"/>
        <w:autoSpaceDN w:val="0"/>
        <w:adjustRightInd w:val="0"/>
        <w:spacing w:line="480" w:lineRule="auto"/>
        <w:jc w:val="both"/>
      </w:pPr>
      <w:r w:rsidRPr="00937F41">
        <w:rPr>
          <w:bCs/>
        </w:rPr>
        <w:t xml:space="preserve">[11] </w:t>
      </w:r>
      <w:r w:rsidRPr="00937F41">
        <w:t xml:space="preserve">Gundeboina, R., Velisoju, V.K., Gutta, N. </w:t>
      </w:r>
      <w:r w:rsidRPr="00937F41">
        <w:rPr>
          <w:i/>
          <w:iCs/>
        </w:rPr>
        <w:t>et al.</w:t>
      </w:r>
      <w:r w:rsidRPr="00937F41">
        <w:t xml:space="preserve"> Influence of surface </w:t>
      </w:r>
      <w:proofErr w:type="gramStart"/>
      <w:r w:rsidRPr="00937F41">
        <w:t>Lewis</w:t>
      </w:r>
      <w:proofErr w:type="gramEnd"/>
      <w:r w:rsidRPr="00937F41">
        <w:t xml:space="preserve"> acid sites for the selective hydrogenation of levulinic acid to γ-valerolactone over Ni–Cu–Al mixed oxide catalyst. </w:t>
      </w:r>
      <w:r w:rsidRPr="00937F41">
        <w:rPr>
          <w:i/>
          <w:iCs/>
        </w:rPr>
        <w:t>Reac Kinet Mech Cat</w:t>
      </w:r>
      <w:r w:rsidRPr="00937F41">
        <w:t xml:space="preserve"> 127</w:t>
      </w:r>
      <w:r w:rsidR="00937F41" w:rsidRPr="00937F41">
        <w:t xml:space="preserve"> (2019)</w:t>
      </w:r>
      <w:r w:rsidR="00937F41">
        <w:rPr>
          <w:b/>
          <w:bCs/>
        </w:rPr>
        <w:t xml:space="preserve"> </w:t>
      </w:r>
      <w:r w:rsidRPr="00937F41">
        <w:t xml:space="preserve">601–616. </w:t>
      </w:r>
      <w:hyperlink r:id="rId22" w:history="1">
        <w:r w:rsidRPr="00937F41">
          <w:rPr>
            <w:rStyle w:val="Hyperlink"/>
            <w:color w:val="auto"/>
          </w:rPr>
          <w:t>https://doi.org/10.1007/s11144-019-01577-x</w:t>
        </w:r>
      </w:hyperlink>
    </w:p>
    <w:p w14:paraId="142A31B3" w14:textId="0AD5A9FA" w:rsidR="009118FA" w:rsidRPr="00937F41" w:rsidRDefault="009118FA" w:rsidP="009118FA">
      <w:pPr>
        <w:spacing w:line="480" w:lineRule="auto"/>
        <w:jc w:val="both"/>
      </w:pPr>
      <w:r w:rsidRPr="00937F41">
        <w:t>[12] Wu B, Yuan R, Fu X Structural characterization and photocatalytic activity of hollow binary ZrO2/TiO2 oxide fibers. J Solid State Chem 182</w:t>
      </w:r>
      <w:r w:rsidR="00937F41">
        <w:t xml:space="preserve">, </w:t>
      </w:r>
      <w:r w:rsidRPr="00937F41">
        <w:t>3</w:t>
      </w:r>
      <w:r w:rsidR="00937F41">
        <w:t xml:space="preserve"> </w:t>
      </w:r>
      <w:r w:rsidR="00937F41" w:rsidRPr="00937F41">
        <w:t>(2009)</w:t>
      </w:r>
      <w:r w:rsidRPr="00937F41">
        <w:t xml:space="preserve"> 560–565</w:t>
      </w:r>
      <w:r w:rsidR="00937F41">
        <w:t xml:space="preserve"> </w:t>
      </w:r>
      <w:r w:rsidR="00937F41" w:rsidRPr="00937F41">
        <w:t>https://doi.org/10.1016/j.jssc.2008.11.030</w:t>
      </w:r>
    </w:p>
    <w:p w14:paraId="31C14B69" w14:textId="3AFCF690" w:rsidR="009118FA" w:rsidRPr="00937F41" w:rsidRDefault="009118FA" w:rsidP="009118FA">
      <w:pPr>
        <w:spacing w:line="480" w:lineRule="auto"/>
        <w:jc w:val="both"/>
      </w:pPr>
      <w:r w:rsidRPr="00937F41">
        <w:lastRenderedPageBreak/>
        <w:t xml:space="preserve">[13] Reddy BM, Chowdhury B, Smirniotis PG </w:t>
      </w:r>
      <w:proofErr w:type="gramStart"/>
      <w:r w:rsidRPr="00937F41">
        <w:t>An</w:t>
      </w:r>
      <w:proofErr w:type="gramEnd"/>
      <w:r w:rsidRPr="00937F41">
        <w:t xml:space="preserve"> XPS study of the dispersion of MoO</w:t>
      </w:r>
      <w:r w:rsidRPr="00937F41">
        <w:rPr>
          <w:vertAlign w:val="subscript"/>
        </w:rPr>
        <w:t>3</w:t>
      </w:r>
      <w:r w:rsidRPr="00937F41">
        <w:t xml:space="preserve"> on TiO</w:t>
      </w:r>
      <w:r w:rsidRPr="00937F41">
        <w:rPr>
          <w:vertAlign w:val="subscript"/>
        </w:rPr>
        <w:t>2</w:t>
      </w:r>
      <w:r w:rsidRPr="00937F41">
        <w:t>–ZrO</w:t>
      </w:r>
      <w:r w:rsidRPr="00937F41">
        <w:rPr>
          <w:vertAlign w:val="subscript"/>
        </w:rPr>
        <w:t>2</w:t>
      </w:r>
      <w:r w:rsidRPr="00937F41">
        <w:t>, TiO</w:t>
      </w:r>
      <w:r w:rsidRPr="00937F41">
        <w:rPr>
          <w:vertAlign w:val="subscript"/>
        </w:rPr>
        <w:t>2</w:t>
      </w:r>
      <w:r w:rsidRPr="00937F41">
        <w:t>–SiO</w:t>
      </w:r>
      <w:r w:rsidRPr="00937F41">
        <w:rPr>
          <w:vertAlign w:val="subscript"/>
        </w:rPr>
        <w:t>2</w:t>
      </w:r>
      <w:r w:rsidRPr="00937F41">
        <w:t>, TiO</w:t>
      </w:r>
      <w:r w:rsidRPr="00937F41">
        <w:rPr>
          <w:vertAlign w:val="subscript"/>
        </w:rPr>
        <w:t>2</w:t>
      </w:r>
      <w:r w:rsidRPr="00937F41">
        <w:t>–Al</w:t>
      </w:r>
      <w:r w:rsidRPr="00937F41">
        <w:rPr>
          <w:vertAlign w:val="subscript"/>
        </w:rPr>
        <w:t>2</w:t>
      </w:r>
      <w:r w:rsidRPr="00937F41">
        <w:t>O</w:t>
      </w:r>
      <w:r w:rsidRPr="00937F41">
        <w:rPr>
          <w:vertAlign w:val="subscript"/>
        </w:rPr>
        <w:t>3</w:t>
      </w:r>
      <w:r w:rsidRPr="00937F41">
        <w:t>, SiO</w:t>
      </w:r>
      <w:r w:rsidRPr="00937F41">
        <w:rPr>
          <w:vertAlign w:val="subscript"/>
        </w:rPr>
        <w:t>2</w:t>
      </w:r>
      <w:r w:rsidRPr="00937F41">
        <w:t>–ZrO</w:t>
      </w:r>
      <w:r w:rsidRPr="00937F41">
        <w:rPr>
          <w:vertAlign w:val="subscript"/>
        </w:rPr>
        <w:t>2</w:t>
      </w:r>
      <w:r w:rsidRPr="00937F41">
        <w:t>, and SiO</w:t>
      </w:r>
      <w:r w:rsidRPr="00937F41">
        <w:rPr>
          <w:vertAlign w:val="subscript"/>
        </w:rPr>
        <w:t>2</w:t>
      </w:r>
      <w:r w:rsidRPr="00937F41">
        <w:t>–TiO</w:t>
      </w:r>
      <w:r w:rsidRPr="00937F41">
        <w:rPr>
          <w:vertAlign w:val="subscript"/>
        </w:rPr>
        <w:t>2</w:t>
      </w:r>
      <w:r w:rsidRPr="00937F41">
        <w:t>–ZrO</w:t>
      </w:r>
      <w:r w:rsidRPr="00937F41">
        <w:rPr>
          <w:vertAlign w:val="subscript"/>
        </w:rPr>
        <w:t>2</w:t>
      </w:r>
      <w:r w:rsidRPr="00937F41">
        <w:t xml:space="preserve"> mixed oxides. Appl Catal A 211</w:t>
      </w:r>
      <w:r w:rsidR="00937F41">
        <w:t xml:space="preserve"> </w:t>
      </w:r>
      <w:r w:rsidR="00937F41" w:rsidRPr="00937F41">
        <w:t xml:space="preserve">(2001) </w:t>
      </w:r>
      <w:r w:rsidRPr="00937F41">
        <w:t>19–30.</w:t>
      </w:r>
      <w:r w:rsidR="00937F41" w:rsidRPr="00937F41">
        <w:t xml:space="preserve"> https://doi.org/10.1016/S0926-860X(00)00834-6</w:t>
      </w:r>
    </w:p>
    <w:p w14:paraId="5F76DB80" w14:textId="6BAC6186" w:rsidR="009118FA" w:rsidRPr="00937F41" w:rsidRDefault="009118FA" w:rsidP="009118FA">
      <w:pPr>
        <w:autoSpaceDE w:val="0"/>
        <w:autoSpaceDN w:val="0"/>
        <w:adjustRightInd w:val="0"/>
        <w:spacing w:line="480" w:lineRule="auto"/>
        <w:jc w:val="both"/>
        <w:rPr>
          <w:bCs/>
        </w:rPr>
      </w:pPr>
      <w:r w:rsidRPr="00937F41">
        <w:rPr>
          <w:bCs/>
        </w:rPr>
        <w:t>[14] Benjaram M. Reddy and Ataullah Khan</w:t>
      </w:r>
      <w:r w:rsidR="00937F41">
        <w:rPr>
          <w:bCs/>
        </w:rPr>
        <w:t>,</w:t>
      </w:r>
      <w:r w:rsidRPr="00937F41">
        <w:rPr>
          <w:bCs/>
        </w:rPr>
        <w:t xml:space="preserve"> Recent Advances on TiO</w:t>
      </w:r>
      <w:r w:rsidRPr="00937F41">
        <w:rPr>
          <w:bCs/>
          <w:vertAlign w:val="subscript"/>
        </w:rPr>
        <w:t>2</w:t>
      </w:r>
      <w:r w:rsidRPr="00937F41">
        <w:rPr>
          <w:bCs/>
        </w:rPr>
        <w:t>-ZrO</w:t>
      </w:r>
      <w:r w:rsidRPr="00937F41">
        <w:rPr>
          <w:bCs/>
          <w:vertAlign w:val="subscript"/>
        </w:rPr>
        <w:t>2</w:t>
      </w:r>
      <w:r w:rsidRPr="00937F41">
        <w:rPr>
          <w:bCs/>
        </w:rPr>
        <w:t xml:space="preserve"> Mixed Oxides as Catalysts and Catalyst Supports</w:t>
      </w:r>
      <w:r w:rsidR="00937F41">
        <w:rPr>
          <w:bCs/>
        </w:rPr>
        <w:t xml:space="preserve">, </w:t>
      </w:r>
      <w:r w:rsidRPr="00937F41">
        <w:rPr>
          <w:bCs/>
        </w:rPr>
        <w:t>Catalysis Reviews, 47</w:t>
      </w:r>
      <w:r w:rsidR="00937F41">
        <w:rPr>
          <w:bCs/>
        </w:rPr>
        <w:t xml:space="preserve"> (2005) </w:t>
      </w:r>
      <w:r w:rsidRPr="00937F41">
        <w:rPr>
          <w:bCs/>
        </w:rPr>
        <w:t xml:space="preserve">257–296, </w:t>
      </w:r>
      <w:r w:rsidR="00937F41" w:rsidRPr="00937F41">
        <w:rPr>
          <w:bCs/>
        </w:rPr>
        <w:t>https://doi.org/10.1081/CR-200057488</w:t>
      </w:r>
    </w:p>
    <w:p w14:paraId="6DCFADF7" w14:textId="7B76CD2D" w:rsidR="00727A06" w:rsidRPr="00937F41" w:rsidRDefault="009118FA" w:rsidP="00727A06">
      <w:pPr>
        <w:spacing w:line="480" w:lineRule="auto"/>
        <w:jc w:val="both"/>
      </w:pPr>
      <w:r w:rsidRPr="00937F41">
        <w:t>[15</w:t>
      </w:r>
      <w:r w:rsidR="00727A06" w:rsidRPr="00937F41">
        <w:t>] Fabien Ocampo, Benoit Louis, Anne-Cecile Roger</w:t>
      </w:r>
      <w:r w:rsidR="00937F41">
        <w:t>,</w:t>
      </w:r>
      <w:r w:rsidR="00727A06" w:rsidRPr="00937F41">
        <w:t xml:space="preserve"> Methanation of carbon dioxide over nickel-based Ce</w:t>
      </w:r>
      <w:r w:rsidR="00727A06" w:rsidRPr="00937F41">
        <w:rPr>
          <w:vertAlign w:val="subscript"/>
        </w:rPr>
        <w:t>0.72</w:t>
      </w:r>
      <w:r w:rsidR="00727A06" w:rsidRPr="00937F41">
        <w:t>Zr</w:t>
      </w:r>
      <w:r w:rsidR="00727A06" w:rsidRPr="00937F41">
        <w:rPr>
          <w:vertAlign w:val="subscript"/>
        </w:rPr>
        <w:t>0.28</w:t>
      </w:r>
      <w:r w:rsidR="00727A06" w:rsidRPr="00937F41">
        <w:t>O</w:t>
      </w:r>
      <w:r w:rsidR="00727A06" w:rsidRPr="00937F41">
        <w:rPr>
          <w:vertAlign w:val="subscript"/>
        </w:rPr>
        <w:t>2</w:t>
      </w:r>
      <w:r w:rsidR="00727A06" w:rsidRPr="00937F41">
        <w:t xml:space="preserve"> mixed oxide catalysts prepared by sol–gel method Applied Catalysis A: General 369 (2009) 90–96.</w:t>
      </w:r>
      <w:r w:rsidR="00937F41" w:rsidRPr="00937F41">
        <w:t xml:space="preserve"> </w:t>
      </w:r>
      <w:r w:rsidR="00937F41" w:rsidRPr="00937F41">
        <w:rPr>
          <w:bCs/>
        </w:rPr>
        <w:t>https://doi.org/</w:t>
      </w:r>
      <w:r w:rsidR="00937F41" w:rsidRPr="00937F41">
        <w:t>10.1016/j.apcata.2009.09.005</w:t>
      </w:r>
    </w:p>
    <w:p w14:paraId="5351CF38" w14:textId="4E949FDD" w:rsidR="00727A06" w:rsidRPr="00937F41" w:rsidRDefault="009118FA" w:rsidP="00727A06">
      <w:pPr>
        <w:spacing w:line="480" w:lineRule="auto"/>
        <w:jc w:val="both"/>
      </w:pPr>
      <w:r w:rsidRPr="00937F41">
        <w:t>[16</w:t>
      </w:r>
      <w:r w:rsidR="00727A06" w:rsidRPr="00937F41">
        <w:t>] Chalachew Mebrahtu, Salvatore Abate, Siglinda Perathoner, Shiming Chen, Gabriele Centi</w:t>
      </w:r>
      <w:r w:rsidR="00937F41">
        <w:t>,</w:t>
      </w:r>
      <w:r w:rsidR="00727A06" w:rsidRPr="00937F41">
        <w:t xml:space="preserve"> CO</w:t>
      </w:r>
      <w:r w:rsidR="00727A06" w:rsidRPr="00937F41">
        <w:rPr>
          <w:vertAlign w:val="subscript"/>
        </w:rPr>
        <w:t>2</w:t>
      </w:r>
      <w:r w:rsidR="00727A06" w:rsidRPr="00937F41">
        <w:t xml:space="preserve"> methanation over Ni catalysts based on ternary and quaternary mixed oxide: a comparison and analysis of the structure-activity relationships</w:t>
      </w:r>
      <w:r w:rsidR="00937F41">
        <w:t>,</w:t>
      </w:r>
      <w:r w:rsidR="00727A06" w:rsidRPr="00937F41">
        <w:t xml:space="preserve"> Catalysis Today </w:t>
      </w:r>
      <w:r w:rsidR="00937F41">
        <w:t>304 (</w:t>
      </w:r>
      <w:r w:rsidR="00727A06" w:rsidRPr="00937F41">
        <w:t>2018</w:t>
      </w:r>
      <w:r w:rsidR="00937F41">
        <w:t>)</w:t>
      </w:r>
      <w:r w:rsidR="00727A06" w:rsidRPr="00937F41">
        <w:t xml:space="preserve"> 181-189.</w:t>
      </w:r>
      <w:r w:rsidR="00937F41" w:rsidRPr="00937F41">
        <w:t xml:space="preserve"> https://doi.org/10.1016/j.cattod.2017.08.060</w:t>
      </w:r>
    </w:p>
    <w:p w14:paraId="0487862B" w14:textId="0F16247B" w:rsidR="00832CF1" w:rsidRPr="00937F41" w:rsidRDefault="009118FA" w:rsidP="00832CF1">
      <w:pPr>
        <w:spacing w:line="480" w:lineRule="auto"/>
        <w:jc w:val="both"/>
      </w:pPr>
      <w:r w:rsidRPr="00937F41">
        <w:t>[17</w:t>
      </w:r>
      <w:r w:rsidR="00832CF1" w:rsidRPr="00937F41">
        <w:t xml:space="preserve">] Rubén López-Fonseca, Cristina Jiménez-González, Beatriz de Rivas, José I. Gutiérrez-Ortiz Partial oxidation of methane to syngas on bulk NiAl2O4 catalyst. Comparison with alumina supported nickel, platinum and rhodium catalysts Applied Catalysis A: General 437– 438 (2012) 53– 62. </w:t>
      </w:r>
      <w:r w:rsidR="00937F41" w:rsidRPr="00937F41">
        <w:t>https://doi.org/10.1016/j.apcata.2012.06.014</w:t>
      </w:r>
    </w:p>
    <w:p w14:paraId="5E32C589" w14:textId="3D295F77" w:rsidR="00E32468" w:rsidRPr="00937F41" w:rsidRDefault="00E32468" w:rsidP="00E32468">
      <w:pPr>
        <w:spacing w:line="480" w:lineRule="auto"/>
        <w:jc w:val="both"/>
      </w:pPr>
      <w:r w:rsidRPr="00937F41">
        <w:t>[1</w:t>
      </w:r>
      <w:r w:rsidR="009118FA" w:rsidRPr="00937F41">
        <w:t>8</w:t>
      </w:r>
      <w:r w:rsidRPr="00937F41">
        <w:t>] Sun D, Takahashi Y, Yamada Y, Sato S. Efficient formation of angelica lactones in a vapor-phase conversion of levulinic acid. Appl Catal A Gen 526</w:t>
      </w:r>
      <w:r w:rsidR="00937F41">
        <w:t>(2016)</w:t>
      </w:r>
      <w:r w:rsidRPr="00937F41">
        <w:t>62–</w:t>
      </w:r>
      <w:r w:rsidR="00937F41">
        <w:t>6</w:t>
      </w:r>
      <w:r w:rsidRPr="00937F41">
        <w:t>9.</w:t>
      </w:r>
      <w:r w:rsidR="00937F41" w:rsidRPr="00937F41">
        <w:t xml:space="preserve"> https://doi.org/10.1016/j.apcata.2016.07.025</w:t>
      </w:r>
    </w:p>
    <w:p w14:paraId="5CD0EF29" w14:textId="2CAB9554" w:rsidR="00E32468" w:rsidRPr="00937F41" w:rsidRDefault="009118FA" w:rsidP="00E32468">
      <w:pPr>
        <w:spacing w:line="480" w:lineRule="auto"/>
        <w:jc w:val="both"/>
      </w:pPr>
      <w:r w:rsidRPr="00937F41">
        <w:t>[19</w:t>
      </w:r>
      <w:r w:rsidR="00E32468" w:rsidRPr="00937F41">
        <w:t>] Putrakumar B, Nagaraju N, Kumar VP, Chary KVR. Hydrogenation of levulinic acid to γ-valerolactone over copper catalysts supported on γ-Al2O3. Catal Today 250</w:t>
      </w:r>
      <w:r w:rsidR="00937F41">
        <w:t xml:space="preserve"> (20105) </w:t>
      </w:r>
      <w:r w:rsidR="00E32468" w:rsidRPr="00937F41">
        <w:t>209–</w:t>
      </w:r>
      <w:r w:rsidR="00937F41">
        <w:t>2</w:t>
      </w:r>
      <w:r w:rsidR="00E32468" w:rsidRPr="00937F41">
        <w:t>17.</w:t>
      </w:r>
      <w:r w:rsidR="00937F41" w:rsidRPr="00937F41">
        <w:t xml:space="preserve"> https://doi.org/10.1016/j.cattod.2014.07.014</w:t>
      </w:r>
    </w:p>
    <w:p w14:paraId="5673E24B" w14:textId="77777777" w:rsidR="004A4DFA" w:rsidRPr="00937F41" w:rsidRDefault="004A4DFA" w:rsidP="004A4DFA">
      <w:pPr>
        <w:spacing w:line="480" w:lineRule="auto"/>
        <w:jc w:val="both"/>
      </w:pPr>
      <w:r w:rsidRPr="00937F41">
        <w:t>[20] K. Hengst, M. Schubert, H.W.P. Carvalho, C. Lu, W. Kleist, J.-D. Grunwaldt, Synthesis of γ-valerolactone by hydrogenation of levulinic acid over supported nickel catalysts, Appl</w:t>
      </w:r>
    </w:p>
    <w:p w14:paraId="36BD2E63" w14:textId="77777777" w:rsidR="004A4DFA" w:rsidRPr="00937F41" w:rsidRDefault="004A4DFA" w:rsidP="004A4DFA">
      <w:pPr>
        <w:spacing w:line="480" w:lineRule="auto"/>
        <w:jc w:val="both"/>
      </w:pPr>
      <w:r w:rsidRPr="00937F41">
        <w:lastRenderedPageBreak/>
        <w:t>Catal A: Gen. 502 (2015) 18–26. https://doi.org/10.1016/j.apcata.2015.05.007.</w:t>
      </w:r>
    </w:p>
    <w:sectPr w:rsidR="004A4DFA" w:rsidRPr="00937F41" w:rsidSect="00996154">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9CAC" w14:textId="77777777" w:rsidR="003B3EBE" w:rsidRDefault="003B3EBE" w:rsidP="0087525F">
      <w:r>
        <w:separator/>
      </w:r>
    </w:p>
  </w:endnote>
  <w:endnote w:type="continuationSeparator" w:id="0">
    <w:p w14:paraId="0F91119D" w14:textId="77777777" w:rsidR="003B3EBE" w:rsidRDefault="003B3EBE" w:rsidP="0087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dvTimes">
    <w:altName w:val="Calibri"/>
    <w:panose1 w:val="00000000000000000000"/>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10735"/>
      <w:docPartObj>
        <w:docPartGallery w:val="Page Numbers (Bottom of Page)"/>
        <w:docPartUnique/>
      </w:docPartObj>
    </w:sdtPr>
    <w:sdtContent>
      <w:p w14:paraId="11DA8152" w14:textId="77777777" w:rsidR="0083567C" w:rsidRDefault="00776A4D">
        <w:pPr>
          <w:pStyle w:val="Footer"/>
          <w:jc w:val="center"/>
        </w:pPr>
        <w:r>
          <w:fldChar w:fldCharType="begin"/>
        </w:r>
        <w:r>
          <w:instrText xml:space="preserve"> PAGE   \* MERGEFORMAT </w:instrText>
        </w:r>
        <w:r>
          <w:fldChar w:fldCharType="separate"/>
        </w:r>
        <w:r w:rsidR="008103A3">
          <w:rPr>
            <w:noProof/>
          </w:rPr>
          <w:t>18</w:t>
        </w:r>
        <w:r>
          <w:rPr>
            <w:noProof/>
          </w:rPr>
          <w:fldChar w:fldCharType="end"/>
        </w:r>
      </w:p>
    </w:sdtContent>
  </w:sdt>
  <w:p w14:paraId="069FD001" w14:textId="77777777" w:rsidR="0083567C" w:rsidRDefault="00835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AEABC" w14:textId="77777777" w:rsidR="003B3EBE" w:rsidRDefault="003B3EBE" w:rsidP="0087525F">
      <w:r>
        <w:separator/>
      </w:r>
    </w:p>
  </w:footnote>
  <w:footnote w:type="continuationSeparator" w:id="0">
    <w:p w14:paraId="17D3A259" w14:textId="77777777" w:rsidR="003B3EBE" w:rsidRDefault="003B3EBE" w:rsidP="00875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95583"/>
    <w:multiLevelType w:val="multilevel"/>
    <w:tmpl w:val="6FE8AE2E"/>
    <w:lvl w:ilvl="0">
      <w:start w:val="3"/>
      <w:numFmt w:val="decimal"/>
      <w:lvlText w:val="%1"/>
      <w:lvlJc w:val="left"/>
      <w:pPr>
        <w:ind w:left="480" w:hanging="480"/>
      </w:pPr>
    </w:lvl>
    <w:lvl w:ilvl="1">
      <w:start w:val="3"/>
      <w:numFmt w:val="decimal"/>
      <w:lvlText w:val="%1.%2"/>
      <w:lvlJc w:val="left"/>
      <w:pPr>
        <w:ind w:left="480" w:hanging="48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2021006187">
    <w:abstractNumId w:val="0"/>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0MTcxMDGztDA0szBR0lEKTi0uzszPAykwNKoFAPlaPYktAAAA"/>
  </w:docVars>
  <w:rsids>
    <w:rsidRoot w:val="00DD1D21"/>
    <w:rsid w:val="00002C45"/>
    <w:rsid w:val="00006F64"/>
    <w:rsid w:val="00007159"/>
    <w:rsid w:val="00014ACE"/>
    <w:rsid w:val="0001713D"/>
    <w:rsid w:val="00033879"/>
    <w:rsid w:val="000437C6"/>
    <w:rsid w:val="000545E6"/>
    <w:rsid w:val="00060A52"/>
    <w:rsid w:val="000B5B1E"/>
    <w:rsid w:val="000F202A"/>
    <w:rsid w:val="001105E0"/>
    <w:rsid w:val="00110C06"/>
    <w:rsid w:val="00122478"/>
    <w:rsid w:val="0013019A"/>
    <w:rsid w:val="00135A65"/>
    <w:rsid w:val="001371E5"/>
    <w:rsid w:val="00141C4B"/>
    <w:rsid w:val="00147C02"/>
    <w:rsid w:val="00165A7C"/>
    <w:rsid w:val="0017135A"/>
    <w:rsid w:val="001B5806"/>
    <w:rsid w:val="001C0210"/>
    <w:rsid w:val="001F37BD"/>
    <w:rsid w:val="00251631"/>
    <w:rsid w:val="0026341F"/>
    <w:rsid w:val="00272A32"/>
    <w:rsid w:val="00283777"/>
    <w:rsid w:val="00291A76"/>
    <w:rsid w:val="002A748E"/>
    <w:rsid w:val="002D7F5D"/>
    <w:rsid w:val="002E6B37"/>
    <w:rsid w:val="00301D0D"/>
    <w:rsid w:val="00366128"/>
    <w:rsid w:val="003A5911"/>
    <w:rsid w:val="003B3EBE"/>
    <w:rsid w:val="003D4BF2"/>
    <w:rsid w:val="00407818"/>
    <w:rsid w:val="00425173"/>
    <w:rsid w:val="00434949"/>
    <w:rsid w:val="004501E1"/>
    <w:rsid w:val="00452D03"/>
    <w:rsid w:val="004716CB"/>
    <w:rsid w:val="00491FBF"/>
    <w:rsid w:val="00492808"/>
    <w:rsid w:val="004A4DFA"/>
    <w:rsid w:val="004C6030"/>
    <w:rsid w:val="004E6221"/>
    <w:rsid w:val="00502E0F"/>
    <w:rsid w:val="00506886"/>
    <w:rsid w:val="0052041E"/>
    <w:rsid w:val="00524E9F"/>
    <w:rsid w:val="00543EEE"/>
    <w:rsid w:val="005811FE"/>
    <w:rsid w:val="00586A65"/>
    <w:rsid w:val="005D167A"/>
    <w:rsid w:val="005F3FFE"/>
    <w:rsid w:val="00604BD8"/>
    <w:rsid w:val="00605165"/>
    <w:rsid w:val="0065224E"/>
    <w:rsid w:val="00671110"/>
    <w:rsid w:val="006870AB"/>
    <w:rsid w:val="00694F3B"/>
    <w:rsid w:val="00697804"/>
    <w:rsid w:val="006A09FD"/>
    <w:rsid w:val="006C03EA"/>
    <w:rsid w:val="006C5A0A"/>
    <w:rsid w:val="006F5BDB"/>
    <w:rsid w:val="00727A06"/>
    <w:rsid w:val="00733F46"/>
    <w:rsid w:val="00734F9C"/>
    <w:rsid w:val="00751D82"/>
    <w:rsid w:val="00753CC5"/>
    <w:rsid w:val="0075690E"/>
    <w:rsid w:val="00776A4D"/>
    <w:rsid w:val="00787152"/>
    <w:rsid w:val="007A2DB9"/>
    <w:rsid w:val="007A2FAA"/>
    <w:rsid w:val="007A6449"/>
    <w:rsid w:val="007B7FB1"/>
    <w:rsid w:val="007C34C2"/>
    <w:rsid w:val="007D2359"/>
    <w:rsid w:val="008103A3"/>
    <w:rsid w:val="00827EF1"/>
    <w:rsid w:val="00832CF1"/>
    <w:rsid w:val="0083567C"/>
    <w:rsid w:val="00835922"/>
    <w:rsid w:val="00842185"/>
    <w:rsid w:val="00844F31"/>
    <w:rsid w:val="00852489"/>
    <w:rsid w:val="0087525F"/>
    <w:rsid w:val="00875CAF"/>
    <w:rsid w:val="008A11BE"/>
    <w:rsid w:val="008C187B"/>
    <w:rsid w:val="008E1CC8"/>
    <w:rsid w:val="008E6E39"/>
    <w:rsid w:val="009118FA"/>
    <w:rsid w:val="0092089B"/>
    <w:rsid w:val="0092394C"/>
    <w:rsid w:val="00925BBE"/>
    <w:rsid w:val="00927EE2"/>
    <w:rsid w:val="009365ED"/>
    <w:rsid w:val="00937F41"/>
    <w:rsid w:val="00970B78"/>
    <w:rsid w:val="009744BD"/>
    <w:rsid w:val="00996154"/>
    <w:rsid w:val="009A0E85"/>
    <w:rsid w:val="009A16E2"/>
    <w:rsid w:val="009A7948"/>
    <w:rsid w:val="009F50CE"/>
    <w:rsid w:val="009F7A35"/>
    <w:rsid w:val="00A06A50"/>
    <w:rsid w:val="00A144FE"/>
    <w:rsid w:val="00A51D7B"/>
    <w:rsid w:val="00AC24EE"/>
    <w:rsid w:val="00AE6339"/>
    <w:rsid w:val="00AF596F"/>
    <w:rsid w:val="00B04EB9"/>
    <w:rsid w:val="00B11399"/>
    <w:rsid w:val="00B21065"/>
    <w:rsid w:val="00B7187D"/>
    <w:rsid w:val="00B8046C"/>
    <w:rsid w:val="00B96F1B"/>
    <w:rsid w:val="00BA2A8C"/>
    <w:rsid w:val="00BA72FE"/>
    <w:rsid w:val="00BB73B4"/>
    <w:rsid w:val="00BD1BC8"/>
    <w:rsid w:val="00BD5AC5"/>
    <w:rsid w:val="00BD7A63"/>
    <w:rsid w:val="00BF66B8"/>
    <w:rsid w:val="00C043CC"/>
    <w:rsid w:val="00C31603"/>
    <w:rsid w:val="00C54F79"/>
    <w:rsid w:val="00C83564"/>
    <w:rsid w:val="00CA2E1B"/>
    <w:rsid w:val="00CA527C"/>
    <w:rsid w:val="00CB6646"/>
    <w:rsid w:val="00CD09C4"/>
    <w:rsid w:val="00CE4F69"/>
    <w:rsid w:val="00CF17E2"/>
    <w:rsid w:val="00D26C70"/>
    <w:rsid w:val="00D276A1"/>
    <w:rsid w:val="00D414B6"/>
    <w:rsid w:val="00D55461"/>
    <w:rsid w:val="00D71D77"/>
    <w:rsid w:val="00D7662C"/>
    <w:rsid w:val="00D9034C"/>
    <w:rsid w:val="00DA2289"/>
    <w:rsid w:val="00DB7858"/>
    <w:rsid w:val="00DC39AA"/>
    <w:rsid w:val="00DD0683"/>
    <w:rsid w:val="00DD1D21"/>
    <w:rsid w:val="00DF2063"/>
    <w:rsid w:val="00E32468"/>
    <w:rsid w:val="00E33F6B"/>
    <w:rsid w:val="00E363B5"/>
    <w:rsid w:val="00E5780C"/>
    <w:rsid w:val="00E66306"/>
    <w:rsid w:val="00E66990"/>
    <w:rsid w:val="00E90DEB"/>
    <w:rsid w:val="00EB2161"/>
    <w:rsid w:val="00EB7096"/>
    <w:rsid w:val="00ED0B4A"/>
    <w:rsid w:val="00EE3AC5"/>
    <w:rsid w:val="00EE7262"/>
    <w:rsid w:val="00F028A2"/>
    <w:rsid w:val="00F17C77"/>
    <w:rsid w:val="00FC0CFD"/>
    <w:rsid w:val="00FC4031"/>
    <w:rsid w:val="00FC547E"/>
    <w:rsid w:val="00FD3829"/>
    <w:rsid w:val="00FD5869"/>
    <w:rsid w:val="00FE0D97"/>
    <w:rsid w:val="00FE5034"/>
    <w:rsid w:val="00FE668F"/>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9AAA"/>
  <w15:docId w15:val="{B582243C-66F7-437F-BB00-6A774CDCD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AC5"/>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unhideWhenUsed/>
    <w:rsid w:val="00492808"/>
    <w:pPr>
      <w:spacing w:line="360" w:lineRule="auto"/>
      <w:jc w:val="center"/>
    </w:pPr>
    <w:rPr>
      <w:b/>
      <w:bCs/>
      <w:sz w:val="28"/>
    </w:rPr>
  </w:style>
  <w:style w:type="character" w:customStyle="1" w:styleId="BodyText3Char">
    <w:name w:val="Body Text 3 Char"/>
    <w:basedOn w:val="DefaultParagraphFont"/>
    <w:link w:val="BodyText3"/>
    <w:semiHidden/>
    <w:rsid w:val="00492808"/>
    <w:rPr>
      <w:rFonts w:ascii="Times New Roman" w:eastAsia="Times New Roman" w:hAnsi="Times New Roman" w:cs="Times New Roman"/>
      <w:b/>
      <w:bCs/>
      <w:sz w:val="28"/>
      <w:szCs w:val="24"/>
      <w:lang w:eastAsia="en-US"/>
    </w:rPr>
  </w:style>
  <w:style w:type="paragraph" w:styleId="ListParagraph">
    <w:name w:val="List Paragraph"/>
    <w:basedOn w:val="Normal"/>
    <w:uiPriority w:val="34"/>
    <w:qFormat/>
    <w:rsid w:val="00492808"/>
    <w:pPr>
      <w:spacing w:after="200" w:line="276" w:lineRule="auto"/>
      <w:ind w:left="720"/>
      <w:contextualSpacing/>
    </w:pPr>
    <w:rPr>
      <w:rFonts w:ascii="Calibri" w:eastAsia="SimSun" w:hAnsi="Calibri"/>
      <w:sz w:val="22"/>
      <w:szCs w:val="22"/>
      <w:lang w:val="en-IN" w:eastAsia="en-IN"/>
    </w:rPr>
  </w:style>
  <w:style w:type="table" w:styleId="TableGrid">
    <w:name w:val="Table Grid"/>
    <w:basedOn w:val="TableNormal"/>
    <w:uiPriority w:val="59"/>
    <w:rsid w:val="005D167A"/>
    <w:pPr>
      <w:spacing w:after="0" w:line="240" w:lineRule="auto"/>
    </w:pPr>
    <w:rPr>
      <w:rFonts w:eastAsiaTheme="minorHAnsi"/>
      <w:lang w:val="en-I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D167A"/>
    <w:rPr>
      <w:strike w:val="0"/>
      <w:dstrike w:val="0"/>
      <w:color w:val="007398"/>
      <w:u w:val="none"/>
      <w:effect w:val="none"/>
      <w:shd w:val="clear" w:color="auto" w:fill="auto"/>
    </w:rPr>
  </w:style>
  <w:style w:type="paragraph" w:styleId="BalloonText">
    <w:name w:val="Balloon Text"/>
    <w:basedOn w:val="Normal"/>
    <w:link w:val="BalloonTextChar"/>
    <w:uiPriority w:val="99"/>
    <w:semiHidden/>
    <w:unhideWhenUsed/>
    <w:rsid w:val="00543EEE"/>
    <w:rPr>
      <w:rFonts w:ascii="Tahoma" w:hAnsi="Tahoma" w:cs="Tahoma"/>
      <w:sz w:val="16"/>
      <w:szCs w:val="16"/>
    </w:rPr>
  </w:style>
  <w:style w:type="character" w:customStyle="1" w:styleId="BalloonTextChar">
    <w:name w:val="Balloon Text Char"/>
    <w:basedOn w:val="DefaultParagraphFont"/>
    <w:link w:val="BalloonText"/>
    <w:uiPriority w:val="99"/>
    <w:semiHidden/>
    <w:rsid w:val="00543EEE"/>
    <w:rPr>
      <w:rFonts w:ascii="Tahoma" w:eastAsia="Times New Roman" w:hAnsi="Tahoma" w:cs="Tahoma"/>
      <w:sz w:val="16"/>
      <w:szCs w:val="16"/>
      <w:lang w:eastAsia="en-US"/>
    </w:rPr>
  </w:style>
  <w:style w:type="paragraph" w:styleId="Header">
    <w:name w:val="header"/>
    <w:basedOn w:val="Normal"/>
    <w:link w:val="HeaderChar"/>
    <w:uiPriority w:val="99"/>
    <w:semiHidden/>
    <w:unhideWhenUsed/>
    <w:rsid w:val="0087525F"/>
    <w:pPr>
      <w:tabs>
        <w:tab w:val="center" w:pos="4513"/>
        <w:tab w:val="right" w:pos="9026"/>
      </w:tabs>
    </w:pPr>
  </w:style>
  <w:style w:type="character" w:customStyle="1" w:styleId="HeaderChar">
    <w:name w:val="Header Char"/>
    <w:basedOn w:val="DefaultParagraphFont"/>
    <w:link w:val="Header"/>
    <w:uiPriority w:val="99"/>
    <w:semiHidden/>
    <w:rsid w:val="0087525F"/>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87525F"/>
    <w:pPr>
      <w:tabs>
        <w:tab w:val="center" w:pos="4513"/>
        <w:tab w:val="right" w:pos="9026"/>
      </w:tabs>
    </w:pPr>
  </w:style>
  <w:style w:type="character" w:customStyle="1" w:styleId="FooterChar">
    <w:name w:val="Footer Char"/>
    <w:basedOn w:val="DefaultParagraphFont"/>
    <w:link w:val="Footer"/>
    <w:uiPriority w:val="99"/>
    <w:rsid w:val="0087525F"/>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2D7F5D"/>
    <w:rPr>
      <w:sz w:val="16"/>
      <w:szCs w:val="16"/>
    </w:rPr>
  </w:style>
  <w:style w:type="paragraph" w:styleId="CommentText">
    <w:name w:val="annotation text"/>
    <w:basedOn w:val="Normal"/>
    <w:link w:val="CommentTextChar"/>
    <w:uiPriority w:val="99"/>
    <w:semiHidden/>
    <w:unhideWhenUsed/>
    <w:rsid w:val="002D7F5D"/>
    <w:rPr>
      <w:sz w:val="20"/>
      <w:szCs w:val="20"/>
    </w:rPr>
  </w:style>
  <w:style w:type="character" w:customStyle="1" w:styleId="CommentTextChar">
    <w:name w:val="Comment Text Char"/>
    <w:basedOn w:val="DefaultParagraphFont"/>
    <w:link w:val="CommentText"/>
    <w:uiPriority w:val="99"/>
    <w:semiHidden/>
    <w:rsid w:val="002D7F5D"/>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D7F5D"/>
    <w:rPr>
      <w:b/>
      <w:bCs/>
    </w:rPr>
  </w:style>
  <w:style w:type="character" w:customStyle="1" w:styleId="CommentSubjectChar">
    <w:name w:val="Comment Subject Char"/>
    <w:basedOn w:val="CommentTextChar"/>
    <w:link w:val="CommentSubject"/>
    <w:uiPriority w:val="99"/>
    <w:semiHidden/>
    <w:rsid w:val="002D7F5D"/>
    <w:rPr>
      <w:rFonts w:ascii="Times New Roman" w:eastAsia="Times New Roman" w:hAnsi="Times New Roman" w:cs="Times New Roman"/>
      <w:b/>
      <w:bCs/>
      <w:sz w:val="20"/>
      <w:szCs w:val="20"/>
      <w:lang w:eastAsia="en-US"/>
    </w:rPr>
  </w:style>
  <w:style w:type="paragraph" w:styleId="Revision">
    <w:name w:val="Revision"/>
    <w:hidden/>
    <w:uiPriority w:val="99"/>
    <w:semiHidden/>
    <w:rsid w:val="007C34C2"/>
    <w:pPr>
      <w:spacing w:after="0"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D2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833">
      <w:bodyDiv w:val="1"/>
      <w:marLeft w:val="0"/>
      <w:marRight w:val="0"/>
      <w:marTop w:val="0"/>
      <w:marBottom w:val="0"/>
      <w:divBdr>
        <w:top w:val="none" w:sz="0" w:space="0" w:color="auto"/>
        <w:left w:val="none" w:sz="0" w:space="0" w:color="auto"/>
        <w:bottom w:val="none" w:sz="0" w:space="0" w:color="auto"/>
        <w:right w:val="none" w:sz="0" w:space="0" w:color="auto"/>
      </w:divBdr>
    </w:div>
    <w:div w:id="571933012">
      <w:bodyDiv w:val="1"/>
      <w:marLeft w:val="0"/>
      <w:marRight w:val="0"/>
      <w:marTop w:val="0"/>
      <w:marBottom w:val="0"/>
      <w:divBdr>
        <w:top w:val="none" w:sz="0" w:space="0" w:color="auto"/>
        <w:left w:val="none" w:sz="0" w:space="0" w:color="auto"/>
        <w:bottom w:val="none" w:sz="0" w:space="0" w:color="auto"/>
        <w:right w:val="none" w:sz="0" w:space="0" w:color="auto"/>
      </w:divBdr>
    </w:div>
    <w:div w:id="737243884">
      <w:bodyDiv w:val="1"/>
      <w:marLeft w:val="0"/>
      <w:marRight w:val="0"/>
      <w:marTop w:val="0"/>
      <w:marBottom w:val="0"/>
      <w:divBdr>
        <w:top w:val="none" w:sz="0" w:space="0" w:color="auto"/>
        <w:left w:val="none" w:sz="0" w:space="0" w:color="auto"/>
        <w:bottom w:val="none" w:sz="0" w:space="0" w:color="auto"/>
        <w:right w:val="none" w:sz="0" w:space="0" w:color="auto"/>
      </w:divBdr>
    </w:div>
    <w:div w:id="855314780">
      <w:bodyDiv w:val="1"/>
      <w:marLeft w:val="0"/>
      <w:marRight w:val="0"/>
      <w:marTop w:val="0"/>
      <w:marBottom w:val="0"/>
      <w:divBdr>
        <w:top w:val="none" w:sz="0" w:space="0" w:color="auto"/>
        <w:left w:val="none" w:sz="0" w:space="0" w:color="auto"/>
        <w:bottom w:val="none" w:sz="0" w:space="0" w:color="auto"/>
        <w:right w:val="none" w:sz="0" w:space="0" w:color="auto"/>
      </w:divBdr>
      <w:divsChild>
        <w:div w:id="1095252377">
          <w:marLeft w:val="0"/>
          <w:marRight w:val="0"/>
          <w:marTop w:val="0"/>
          <w:marBottom w:val="0"/>
          <w:divBdr>
            <w:top w:val="none" w:sz="0" w:space="0" w:color="auto"/>
            <w:left w:val="none" w:sz="0" w:space="0" w:color="auto"/>
            <w:bottom w:val="none" w:sz="0" w:space="0" w:color="auto"/>
            <w:right w:val="none" w:sz="0" w:space="0" w:color="auto"/>
          </w:divBdr>
        </w:div>
      </w:divsChild>
    </w:div>
    <w:div w:id="16292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ykvr@gmail.com" TargetMode="Externa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hyperlink" Target="https://doi.org/10.1007/s11144-019-01577-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EAAC0-8286-4DA4-9F0E-1AEA8A282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18</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Putrakumar Balla</dc:creator>
  <cp:keywords/>
  <dc:description/>
  <cp:lastModifiedBy>Putrakumar Balla</cp:lastModifiedBy>
  <cp:revision>14</cp:revision>
  <dcterms:created xsi:type="dcterms:W3CDTF">2022-05-02T09:52:00Z</dcterms:created>
  <dcterms:modified xsi:type="dcterms:W3CDTF">2022-11-17T05:38:00Z</dcterms:modified>
</cp:coreProperties>
</file>