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FE94" w14:textId="276356FB" w:rsidR="00DC2020" w:rsidRPr="00F03C63" w:rsidRDefault="00B77686" w:rsidP="00CB04E6">
      <w:pPr>
        <w:spacing w:after="0" w:line="360" w:lineRule="auto"/>
        <w:jc w:val="both"/>
        <w:rPr>
          <w:rFonts w:ascii="Times New Roman" w:hAnsi="Times New Roman" w:cs="Times New Roman"/>
          <w:b/>
          <w:color w:val="000000" w:themeColor="text1"/>
          <w:sz w:val="24"/>
          <w:szCs w:val="24"/>
          <w:shd w:val="clear" w:color="auto" w:fill="FFFFFF"/>
        </w:rPr>
      </w:pPr>
      <w:r w:rsidRPr="00F03C63">
        <w:rPr>
          <w:rFonts w:ascii="Times New Roman" w:hAnsi="Times New Roman" w:cs="Times New Roman"/>
          <w:b/>
          <w:color w:val="000000" w:themeColor="text1"/>
          <w:sz w:val="24"/>
          <w:szCs w:val="24"/>
          <w:shd w:val="clear" w:color="auto" w:fill="FFFFFF"/>
        </w:rPr>
        <w:t>INTRODUCTION</w:t>
      </w:r>
    </w:p>
    <w:p w14:paraId="1B023089" w14:textId="4A82CC63" w:rsidR="0091191A" w:rsidRDefault="0091191A" w:rsidP="00CB04E6">
      <w:pPr>
        <w:spacing w:after="0" w:line="360" w:lineRule="auto"/>
        <w:ind w:firstLine="567"/>
        <w:jc w:val="both"/>
        <w:rPr>
          <w:rFonts w:ascii="Times New Roman" w:hAnsi="Times New Roman"/>
          <w:color w:val="FFFF00"/>
          <w:sz w:val="24"/>
          <w:szCs w:val="24"/>
        </w:rPr>
      </w:pPr>
      <w:r w:rsidRPr="003D5865">
        <w:rPr>
          <w:rFonts w:ascii="Times New Roman" w:hAnsi="Times New Roman"/>
          <w:color w:val="000000" w:themeColor="text1"/>
          <w:sz w:val="24"/>
          <w:szCs w:val="24"/>
        </w:rPr>
        <w:t>Nursing as</w:t>
      </w:r>
      <w:r w:rsidR="008D58B8" w:rsidRPr="003D5865">
        <w:rPr>
          <w:rFonts w:ascii="Times New Roman" w:hAnsi="Times New Roman"/>
          <w:color w:val="000000" w:themeColor="text1"/>
          <w:sz w:val="24"/>
          <w:szCs w:val="24"/>
        </w:rPr>
        <w:t xml:space="preserve"> a profession has a</w:t>
      </w:r>
      <w:r>
        <w:rPr>
          <w:rFonts w:ascii="Times New Roman" w:hAnsi="Times New Roman"/>
          <w:color w:val="000000" w:themeColor="text1"/>
          <w:sz w:val="24"/>
          <w:szCs w:val="24"/>
        </w:rPr>
        <w:t>s an inevitable</w:t>
      </w:r>
      <w:r w:rsidR="008D58B8" w:rsidRPr="003D5865">
        <w:rPr>
          <w:rFonts w:ascii="Times New Roman" w:hAnsi="Times New Roman"/>
          <w:color w:val="000000" w:themeColor="text1"/>
          <w:sz w:val="24"/>
          <w:szCs w:val="24"/>
        </w:rPr>
        <w:t xml:space="preserve"> role in the entire health care delivery system and promises holistic care to the individual, family and community as a whole, the basic learning need of every nurse was to </w:t>
      </w:r>
      <w:r w:rsidRPr="003D5865">
        <w:rPr>
          <w:rFonts w:ascii="Times New Roman" w:hAnsi="Times New Roman"/>
          <w:color w:val="000000" w:themeColor="text1"/>
          <w:sz w:val="24"/>
          <w:szCs w:val="24"/>
        </w:rPr>
        <w:t>demonstrate a</w:t>
      </w:r>
      <w:r w:rsidR="008D58B8" w:rsidRPr="003D5865">
        <w:rPr>
          <w:rFonts w:ascii="Times New Roman" w:hAnsi="Times New Roman"/>
          <w:color w:val="000000" w:themeColor="text1"/>
          <w:sz w:val="24"/>
          <w:szCs w:val="24"/>
        </w:rPr>
        <w:t xml:space="preserve"> procedural skill acquired through her/his studies</w:t>
      </w:r>
      <w:r w:rsidR="00511F37">
        <w:rPr>
          <w:rFonts w:ascii="Times New Roman" w:hAnsi="Times New Roman"/>
          <w:color w:val="000000" w:themeColor="text1"/>
          <w:sz w:val="24"/>
          <w:szCs w:val="24"/>
        </w:rPr>
        <w:t xml:space="preserve"> </w:t>
      </w:r>
      <w:r w:rsidR="00E13FEB">
        <w:rPr>
          <w:rFonts w:ascii="Times New Roman" w:hAnsi="Times New Roman"/>
          <w:color w:val="000000" w:themeColor="text1"/>
          <w:sz w:val="24"/>
          <w:szCs w:val="24"/>
        </w:rPr>
        <w:t>[1]</w:t>
      </w:r>
      <w:r w:rsidR="008D58B8" w:rsidRPr="003D5865">
        <w:rPr>
          <w:rFonts w:ascii="Times New Roman" w:hAnsi="Times New Roman"/>
          <w:color w:val="000000" w:themeColor="text1"/>
          <w:sz w:val="24"/>
          <w:szCs w:val="24"/>
        </w:rPr>
        <w:t>.</w:t>
      </w:r>
    </w:p>
    <w:p w14:paraId="3E0CB729" w14:textId="668D6220" w:rsidR="00BE0501" w:rsidRPr="00317153" w:rsidRDefault="008D58B8" w:rsidP="00CB04E6">
      <w:pPr>
        <w:spacing w:after="0" w:line="360" w:lineRule="auto"/>
        <w:ind w:firstLine="567"/>
        <w:jc w:val="both"/>
        <w:rPr>
          <w:rFonts w:ascii="Times New Roman" w:hAnsi="Times New Roman"/>
          <w:color w:val="FF0000"/>
          <w:sz w:val="24"/>
          <w:szCs w:val="24"/>
        </w:rPr>
      </w:pPr>
      <w:r w:rsidRPr="003D5865">
        <w:rPr>
          <w:rFonts w:ascii="Times New Roman" w:hAnsi="Times New Roman"/>
          <w:color w:val="000000" w:themeColor="text1"/>
          <w:sz w:val="24"/>
          <w:szCs w:val="24"/>
        </w:rPr>
        <w:t xml:space="preserve">A nursing student </w:t>
      </w:r>
      <w:r w:rsidR="0091191A" w:rsidRPr="003D5865">
        <w:rPr>
          <w:rFonts w:ascii="Times New Roman" w:hAnsi="Times New Roman"/>
          <w:color w:val="000000" w:themeColor="text1"/>
          <w:sz w:val="24"/>
          <w:szCs w:val="24"/>
        </w:rPr>
        <w:t xml:space="preserve">not only attending classes in the school setting but </w:t>
      </w:r>
      <w:r w:rsidR="0091191A">
        <w:rPr>
          <w:rFonts w:ascii="Times New Roman" w:hAnsi="Times New Roman"/>
          <w:color w:val="000000" w:themeColor="text1"/>
          <w:sz w:val="24"/>
          <w:szCs w:val="24"/>
        </w:rPr>
        <w:t xml:space="preserve">render many </w:t>
      </w:r>
      <w:r w:rsidR="00474AD7">
        <w:rPr>
          <w:rFonts w:ascii="Times New Roman" w:hAnsi="Times New Roman"/>
          <w:color w:val="000000" w:themeColor="text1"/>
          <w:sz w:val="24"/>
          <w:szCs w:val="24"/>
        </w:rPr>
        <w:t>competency-based</w:t>
      </w:r>
      <w:r w:rsidR="0091191A">
        <w:rPr>
          <w:rFonts w:ascii="Times New Roman" w:hAnsi="Times New Roman"/>
          <w:color w:val="000000" w:themeColor="text1"/>
          <w:sz w:val="24"/>
          <w:szCs w:val="24"/>
        </w:rPr>
        <w:t xml:space="preserve"> activities</w:t>
      </w:r>
      <w:r w:rsidR="0091191A" w:rsidRPr="003D5865">
        <w:rPr>
          <w:rFonts w:ascii="Times New Roman" w:hAnsi="Times New Roman"/>
          <w:color w:val="000000" w:themeColor="text1"/>
          <w:sz w:val="24"/>
          <w:szCs w:val="24"/>
        </w:rPr>
        <w:t xml:space="preserve"> in the hospitals under the guidance of the clinical teaching faculty, hence, the clinical teaching faculty play</w:t>
      </w:r>
      <w:r w:rsidR="00A01B8A">
        <w:rPr>
          <w:rFonts w:ascii="Times New Roman" w:hAnsi="Times New Roman"/>
          <w:color w:val="000000" w:themeColor="text1"/>
          <w:sz w:val="24"/>
          <w:szCs w:val="24"/>
        </w:rPr>
        <w:t>s</w:t>
      </w:r>
      <w:r w:rsidR="0091191A" w:rsidRPr="003D5865">
        <w:rPr>
          <w:rFonts w:ascii="Times New Roman" w:hAnsi="Times New Roman"/>
          <w:color w:val="000000" w:themeColor="text1"/>
          <w:sz w:val="24"/>
          <w:szCs w:val="24"/>
        </w:rPr>
        <w:t xml:space="preserve"> a significant role in the development of skil</w:t>
      </w:r>
      <w:r w:rsidR="0091191A">
        <w:rPr>
          <w:rFonts w:ascii="Times New Roman" w:hAnsi="Times New Roman"/>
          <w:color w:val="000000" w:themeColor="text1"/>
          <w:sz w:val="24"/>
          <w:szCs w:val="24"/>
        </w:rPr>
        <w:t>l</w:t>
      </w:r>
      <w:r w:rsidR="0091191A" w:rsidRPr="003D5865">
        <w:rPr>
          <w:rFonts w:ascii="Times New Roman" w:hAnsi="Times New Roman"/>
          <w:color w:val="000000" w:themeColor="text1"/>
          <w:sz w:val="24"/>
          <w:szCs w:val="24"/>
        </w:rPr>
        <w:t xml:space="preserve">ful and competent nurses </w:t>
      </w:r>
      <w:r w:rsidRPr="003D5865">
        <w:rPr>
          <w:rFonts w:ascii="Times New Roman" w:hAnsi="Times New Roman"/>
          <w:color w:val="000000" w:themeColor="text1"/>
          <w:sz w:val="24"/>
          <w:szCs w:val="24"/>
        </w:rPr>
        <w:t>pass from various stages like training, education,</w:t>
      </w:r>
      <w:r w:rsidR="009704C5">
        <w:rPr>
          <w:rFonts w:ascii="Times New Roman" w:hAnsi="Times New Roman"/>
          <w:color w:val="000000" w:themeColor="text1"/>
          <w:sz w:val="24"/>
          <w:szCs w:val="24"/>
        </w:rPr>
        <w:t xml:space="preserve"> and</w:t>
      </w:r>
      <w:r w:rsidRPr="003D5865">
        <w:rPr>
          <w:rFonts w:ascii="Times New Roman" w:hAnsi="Times New Roman"/>
          <w:color w:val="000000" w:themeColor="text1"/>
          <w:sz w:val="24"/>
          <w:szCs w:val="24"/>
        </w:rPr>
        <w:t xml:space="preserve"> demonstration </w:t>
      </w:r>
      <w:r w:rsidR="009704C5">
        <w:rPr>
          <w:rFonts w:ascii="Times New Roman" w:hAnsi="Times New Roman"/>
          <w:color w:val="000000" w:themeColor="text1"/>
          <w:sz w:val="24"/>
          <w:szCs w:val="24"/>
        </w:rPr>
        <w:t>through</w:t>
      </w:r>
      <w:r w:rsidR="00DB3727">
        <w:rPr>
          <w:rFonts w:ascii="Times New Roman" w:hAnsi="Times New Roman"/>
          <w:color w:val="000000" w:themeColor="text1"/>
          <w:sz w:val="24"/>
          <w:szCs w:val="24"/>
        </w:rPr>
        <w:t xml:space="preserve"> </w:t>
      </w:r>
      <w:r w:rsidR="0091191A" w:rsidRPr="003D5865">
        <w:rPr>
          <w:rFonts w:ascii="Times New Roman" w:hAnsi="Times New Roman"/>
          <w:color w:val="000000" w:themeColor="text1"/>
          <w:sz w:val="24"/>
          <w:szCs w:val="24"/>
        </w:rPr>
        <w:t>teachers’</w:t>
      </w:r>
      <w:r w:rsidRPr="003D5865">
        <w:rPr>
          <w:rFonts w:ascii="Times New Roman" w:hAnsi="Times New Roman"/>
          <w:color w:val="000000" w:themeColor="text1"/>
          <w:sz w:val="24"/>
          <w:szCs w:val="24"/>
        </w:rPr>
        <w:t xml:space="preserve"> guidance</w:t>
      </w:r>
      <w:r w:rsidR="00E13FEB">
        <w:rPr>
          <w:rFonts w:ascii="Times New Roman" w:hAnsi="Times New Roman"/>
          <w:color w:val="000000" w:themeColor="text1"/>
          <w:sz w:val="24"/>
          <w:szCs w:val="24"/>
        </w:rPr>
        <w:t>[2]</w:t>
      </w:r>
      <w:r>
        <w:rPr>
          <w:rFonts w:ascii="Times New Roman" w:hAnsi="Times New Roman"/>
          <w:color w:val="000000" w:themeColor="text1"/>
          <w:sz w:val="24"/>
          <w:szCs w:val="24"/>
        </w:rPr>
        <w:t>.</w:t>
      </w:r>
      <w:r w:rsidR="00BE0501" w:rsidRPr="001D59F2">
        <w:rPr>
          <w:rFonts w:ascii="Times New Roman" w:hAnsi="Times New Roman"/>
          <w:sz w:val="24"/>
          <w:szCs w:val="24"/>
        </w:rPr>
        <w:t xml:space="preserve">The development of nursing students into professional nurses </w:t>
      </w:r>
      <w:r w:rsidR="00BE0501">
        <w:rPr>
          <w:rFonts w:ascii="Times New Roman" w:hAnsi="Times New Roman"/>
          <w:sz w:val="24"/>
          <w:szCs w:val="24"/>
        </w:rPr>
        <w:t>wa</w:t>
      </w:r>
      <w:r w:rsidR="00BE0501" w:rsidRPr="001D59F2">
        <w:rPr>
          <w:rFonts w:ascii="Times New Roman" w:hAnsi="Times New Roman"/>
          <w:sz w:val="24"/>
          <w:szCs w:val="24"/>
        </w:rPr>
        <w:t xml:space="preserve">s dependent on the quality of the clinical learning environment </w:t>
      </w:r>
      <w:r w:rsidR="00BE0501">
        <w:rPr>
          <w:rFonts w:ascii="Times New Roman" w:hAnsi="Times New Roman"/>
          <w:sz w:val="24"/>
          <w:szCs w:val="24"/>
        </w:rPr>
        <w:t>and t</w:t>
      </w:r>
      <w:r w:rsidR="00BE0501" w:rsidRPr="001D59F2">
        <w:rPr>
          <w:rFonts w:ascii="Times New Roman" w:hAnsi="Times New Roman"/>
          <w:sz w:val="24"/>
          <w:szCs w:val="24"/>
        </w:rPr>
        <w:t xml:space="preserve">he relationship between the student and the clinical instructor </w:t>
      </w:r>
      <w:r w:rsidR="00A01B8A">
        <w:rPr>
          <w:rFonts w:ascii="Times New Roman" w:hAnsi="Times New Roman"/>
          <w:sz w:val="24"/>
          <w:szCs w:val="24"/>
        </w:rPr>
        <w:t xml:space="preserve">that </w:t>
      </w:r>
      <w:r w:rsidR="00BE0501" w:rsidRPr="001D59F2">
        <w:rPr>
          <w:rFonts w:ascii="Times New Roman" w:hAnsi="Times New Roman"/>
          <w:sz w:val="24"/>
          <w:szCs w:val="24"/>
        </w:rPr>
        <w:t>greatly influences students’ educational development because it c</w:t>
      </w:r>
      <w:r w:rsidR="00BE0501">
        <w:rPr>
          <w:rFonts w:ascii="Times New Roman" w:hAnsi="Times New Roman"/>
          <w:sz w:val="24"/>
          <w:szCs w:val="24"/>
        </w:rPr>
        <w:t>ould</w:t>
      </w:r>
      <w:r w:rsidR="00BE0501" w:rsidRPr="001D59F2">
        <w:rPr>
          <w:rFonts w:ascii="Times New Roman" w:hAnsi="Times New Roman"/>
          <w:sz w:val="24"/>
          <w:szCs w:val="24"/>
        </w:rPr>
        <w:t xml:space="preserve"> affect students’ integration of theory into the clinical practice. Nursing students </w:t>
      </w:r>
      <w:r w:rsidR="00291CEC">
        <w:rPr>
          <w:rFonts w:ascii="Times New Roman" w:hAnsi="Times New Roman"/>
          <w:sz w:val="24"/>
          <w:szCs w:val="24"/>
        </w:rPr>
        <w:t xml:space="preserve">may </w:t>
      </w:r>
      <w:r w:rsidR="00BE0501">
        <w:rPr>
          <w:rFonts w:ascii="Times New Roman" w:hAnsi="Times New Roman"/>
          <w:sz w:val="24"/>
          <w:szCs w:val="24"/>
        </w:rPr>
        <w:t>develop</w:t>
      </w:r>
      <w:r w:rsidR="00BE0501" w:rsidRPr="001D59F2">
        <w:rPr>
          <w:rFonts w:ascii="Times New Roman" w:hAnsi="Times New Roman"/>
          <w:sz w:val="24"/>
          <w:szCs w:val="24"/>
        </w:rPr>
        <w:t xml:space="preserve"> their </w:t>
      </w:r>
      <w:proofErr w:type="spellStart"/>
      <w:r w:rsidR="00BE0501" w:rsidRPr="001D59F2">
        <w:rPr>
          <w:rFonts w:ascii="Times New Roman" w:hAnsi="Times New Roman"/>
          <w:sz w:val="24"/>
          <w:szCs w:val="24"/>
        </w:rPr>
        <w:t>behaviours</w:t>
      </w:r>
      <w:proofErr w:type="spellEnd"/>
      <w:r w:rsidR="00BE0501" w:rsidRPr="001D59F2">
        <w:rPr>
          <w:rFonts w:ascii="Times New Roman" w:hAnsi="Times New Roman"/>
          <w:sz w:val="24"/>
          <w:szCs w:val="24"/>
        </w:rPr>
        <w:t xml:space="preserve"> from their instructors </w:t>
      </w:r>
      <w:r w:rsidR="00BE0501">
        <w:rPr>
          <w:rFonts w:ascii="Times New Roman" w:hAnsi="Times New Roman"/>
          <w:sz w:val="24"/>
          <w:szCs w:val="24"/>
        </w:rPr>
        <w:t>since</w:t>
      </w:r>
      <w:r w:rsidR="00BE0501" w:rsidRPr="001D59F2">
        <w:rPr>
          <w:rFonts w:ascii="Times New Roman" w:hAnsi="Times New Roman"/>
          <w:sz w:val="24"/>
          <w:szCs w:val="24"/>
        </w:rPr>
        <w:t xml:space="preserve"> they learn from their </w:t>
      </w:r>
      <w:proofErr w:type="spellStart"/>
      <w:r w:rsidR="00BE0501" w:rsidRPr="001D59F2">
        <w:rPr>
          <w:rFonts w:ascii="Times New Roman" w:hAnsi="Times New Roman"/>
          <w:sz w:val="24"/>
          <w:szCs w:val="24"/>
        </w:rPr>
        <w:t>behaviours</w:t>
      </w:r>
      <w:proofErr w:type="spellEnd"/>
      <w:r w:rsidR="00BE0501" w:rsidRPr="001D59F2">
        <w:rPr>
          <w:rFonts w:ascii="Times New Roman" w:hAnsi="Times New Roman"/>
          <w:sz w:val="24"/>
          <w:szCs w:val="24"/>
        </w:rPr>
        <w:t xml:space="preserve">, knowledge, experience and skills. Research has suggested that when instructors </w:t>
      </w:r>
      <w:r w:rsidR="00BE0501">
        <w:rPr>
          <w:rFonts w:ascii="Times New Roman" w:hAnsi="Times New Roman"/>
          <w:sz w:val="24"/>
          <w:szCs w:val="24"/>
        </w:rPr>
        <w:t>we</w:t>
      </w:r>
      <w:r w:rsidR="00BE0501" w:rsidRPr="001D59F2">
        <w:rPr>
          <w:rFonts w:ascii="Times New Roman" w:hAnsi="Times New Roman"/>
          <w:sz w:val="24"/>
          <w:szCs w:val="24"/>
        </w:rPr>
        <w:t>re perceived as caring, nursing students develop the same caring ability</w:t>
      </w:r>
      <w:r w:rsidR="009B5AC1">
        <w:rPr>
          <w:rFonts w:ascii="Times New Roman" w:hAnsi="Times New Roman"/>
          <w:sz w:val="24"/>
          <w:szCs w:val="24"/>
        </w:rPr>
        <w:t xml:space="preserve"> </w:t>
      </w:r>
      <w:r w:rsidR="00E13FEB">
        <w:rPr>
          <w:rFonts w:ascii="Times New Roman" w:hAnsi="Times New Roman"/>
          <w:sz w:val="24"/>
          <w:szCs w:val="24"/>
        </w:rPr>
        <w:t>[3]</w:t>
      </w:r>
      <w:r w:rsidR="00BE0501">
        <w:rPr>
          <w:rFonts w:ascii="Times New Roman" w:hAnsi="Times New Roman"/>
          <w:sz w:val="24"/>
          <w:szCs w:val="24"/>
        </w:rPr>
        <w:t>.</w:t>
      </w:r>
    </w:p>
    <w:p w14:paraId="08DB6D00" w14:textId="23509C6A" w:rsidR="008D58B8" w:rsidRPr="00665312" w:rsidRDefault="00286C4A" w:rsidP="00CB04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8D58B8" w:rsidRPr="003D5865">
        <w:rPr>
          <w:rFonts w:ascii="Times New Roman" w:hAnsi="Times New Roman"/>
          <w:color w:val="000000" w:themeColor="text1"/>
          <w:sz w:val="24"/>
          <w:szCs w:val="24"/>
        </w:rPr>
        <w:t xml:space="preserve">tudent </w:t>
      </w:r>
      <w:proofErr w:type="gramStart"/>
      <w:r w:rsidR="008D58B8" w:rsidRPr="003D5865">
        <w:rPr>
          <w:rFonts w:ascii="Times New Roman" w:hAnsi="Times New Roman"/>
          <w:color w:val="000000" w:themeColor="text1"/>
          <w:sz w:val="24"/>
          <w:szCs w:val="24"/>
        </w:rPr>
        <w:t>nurses</w:t>
      </w:r>
      <w:proofErr w:type="gramEnd"/>
      <w:r w:rsidR="008D58B8" w:rsidRPr="003D5865">
        <w:rPr>
          <w:rFonts w:ascii="Times New Roman" w:hAnsi="Times New Roman"/>
          <w:color w:val="000000" w:themeColor="text1"/>
          <w:sz w:val="24"/>
          <w:szCs w:val="24"/>
        </w:rPr>
        <w:t xml:space="preserve"> perception and experiences were the effective method in assessing clinical instructors’ characteristics in nursing education, also, student ratings could be reliable and valid indicator of effective teaching”</w:t>
      </w:r>
      <w:r w:rsidR="009B5AC1">
        <w:rPr>
          <w:rFonts w:ascii="Times New Roman" w:hAnsi="Times New Roman"/>
          <w:color w:val="000000" w:themeColor="text1"/>
          <w:sz w:val="24"/>
          <w:szCs w:val="24"/>
        </w:rPr>
        <w:t xml:space="preserve"> </w:t>
      </w:r>
      <w:r w:rsidR="00E13FEB">
        <w:rPr>
          <w:rFonts w:ascii="Times New Roman" w:hAnsi="Times New Roman"/>
          <w:color w:val="000000" w:themeColor="text1"/>
          <w:sz w:val="24"/>
          <w:szCs w:val="24"/>
        </w:rPr>
        <w:t>[4]</w:t>
      </w:r>
      <w:r w:rsidR="00665312">
        <w:rPr>
          <w:rFonts w:ascii="Times New Roman" w:hAnsi="Times New Roman"/>
          <w:color w:val="000000" w:themeColor="text1"/>
          <w:sz w:val="24"/>
          <w:szCs w:val="24"/>
        </w:rPr>
        <w:t xml:space="preserve">. </w:t>
      </w:r>
      <w:r w:rsidR="00665312">
        <w:rPr>
          <w:rFonts w:ascii="Times New Roman" w:hAnsi="Times New Roman" w:cs="Times New Roman"/>
          <w:sz w:val="24"/>
          <w:szCs w:val="24"/>
        </w:rPr>
        <w:t xml:space="preserve">The main objective of the present study was to assess the correlation between the </w:t>
      </w:r>
      <w:r w:rsidR="00665312">
        <w:rPr>
          <w:rFonts w:ascii="Times New Roman" w:hAnsi="Times New Roman" w:cs="Times New Roman"/>
          <w:color w:val="000000" w:themeColor="text1"/>
          <w:sz w:val="24"/>
          <w:szCs w:val="24"/>
          <w:shd w:val="clear" w:color="auto" w:fill="FFFFFF"/>
        </w:rPr>
        <w:t xml:space="preserve">Nursing teachers’ </w:t>
      </w:r>
      <w:proofErr w:type="spellStart"/>
      <w:r w:rsidR="00665312">
        <w:rPr>
          <w:rFonts w:ascii="Times New Roman" w:hAnsi="Times New Roman" w:cs="Times New Roman"/>
          <w:color w:val="000000" w:themeColor="text1"/>
          <w:sz w:val="24"/>
          <w:szCs w:val="24"/>
          <w:shd w:val="clear" w:color="auto" w:fill="FFFFFF"/>
        </w:rPr>
        <w:t>behaviour</w:t>
      </w:r>
      <w:proofErr w:type="spellEnd"/>
      <w:r w:rsidR="00665312">
        <w:rPr>
          <w:rFonts w:ascii="Times New Roman" w:hAnsi="Times New Roman" w:cs="Times New Roman"/>
          <w:color w:val="000000" w:themeColor="text1"/>
          <w:sz w:val="24"/>
          <w:szCs w:val="24"/>
          <w:shd w:val="clear" w:color="auto" w:fill="FFFFFF"/>
        </w:rPr>
        <w:t xml:space="preserve"> and their influence on academic performance among students.</w:t>
      </w:r>
      <w:r w:rsidR="0097441C">
        <w:rPr>
          <w:rFonts w:ascii="Times New Roman" w:hAnsi="Times New Roman" w:cs="Times New Roman"/>
          <w:color w:val="000000" w:themeColor="text1"/>
          <w:sz w:val="24"/>
          <w:szCs w:val="24"/>
          <w:shd w:val="clear" w:color="auto" w:fill="FFFFFF"/>
        </w:rPr>
        <w:t xml:space="preserve"> </w:t>
      </w:r>
      <w:r w:rsidR="00665312" w:rsidRPr="00F03C63">
        <w:rPr>
          <w:rFonts w:ascii="Times New Roman" w:hAnsi="Times New Roman" w:cs="Times New Roman"/>
          <w:sz w:val="24"/>
          <w:szCs w:val="24"/>
        </w:rPr>
        <w:t xml:space="preserve">Allport psychological concept of perception is applied to explain the nursing </w:t>
      </w:r>
      <w:proofErr w:type="gramStart"/>
      <w:r w:rsidR="00665312" w:rsidRPr="00F03C63">
        <w:rPr>
          <w:rFonts w:ascii="Times New Roman" w:hAnsi="Times New Roman" w:cs="Times New Roman"/>
          <w:sz w:val="24"/>
          <w:szCs w:val="24"/>
        </w:rPr>
        <w:t>students</w:t>
      </w:r>
      <w:proofErr w:type="gramEnd"/>
      <w:r w:rsidR="00665312" w:rsidRPr="00F03C63">
        <w:rPr>
          <w:rFonts w:ascii="Times New Roman" w:hAnsi="Times New Roman" w:cs="Times New Roman"/>
          <w:sz w:val="24"/>
          <w:szCs w:val="24"/>
        </w:rPr>
        <w:t xml:space="preserve"> perception on teachers </w:t>
      </w:r>
      <w:proofErr w:type="spellStart"/>
      <w:r w:rsidR="00665312" w:rsidRPr="00F03C63">
        <w:rPr>
          <w:rFonts w:ascii="Times New Roman" w:hAnsi="Times New Roman" w:cs="Times New Roman"/>
          <w:sz w:val="24"/>
          <w:szCs w:val="24"/>
        </w:rPr>
        <w:t>behaviour</w:t>
      </w:r>
      <w:proofErr w:type="spellEnd"/>
      <w:r w:rsidR="00665312" w:rsidRPr="00F03C63">
        <w:rPr>
          <w:rFonts w:ascii="Times New Roman" w:hAnsi="Times New Roman" w:cs="Times New Roman"/>
          <w:sz w:val="24"/>
          <w:szCs w:val="24"/>
        </w:rPr>
        <w:t xml:space="preserve"> and its relative implication on academic achievement</w:t>
      </w:r>
      <w:r w:rsidR="009B5AC1">
        <w:rPr>
          <w:rFonts w:ascii="Times New Roman" w:hAnsi="Times New Roman" w:cs="Times New Roman"/>
          <w:sz w:val="24"/>
          <w:szCs w:val="24"/>
        </w:rPr>
        <w:t xml:space="preserve"> </w:t>
      </w:r>
      <w:r w:rsidR="00623BC3">
        <w:rPr>
          <w:rFonts w:ascii="Times New Roman" w:hAnsi="Times New Roman" w:cs="Times New Roman"/>
          <w:sz w:val="24"/>
          <w:szCs w:val="24"/>
        </w:rPr>
        <w:t>[5]</w:t>
      </w:r>
      <w:r w:rsidR="00665312" w:rsidRPr="00F03C63">
        <w:rPr>
          <w:rFonts w:ascii="Times New Roman" w:hAnsi="Times New Roman" w:cs="Times New Roman"/>
          <w:sz w:val="24"/>
          <w:szCs w:val="24"/>
        </w:rPr>
        <w:t>.</w:t>
      </w:r>
    </w:p>
    <w:p w14:paraId="64F148F4" w14:textId="77777777" w:rsidR="008D58B8" w:rsidRDefault="00B77686" w:rsidP="00CB04E6">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MATERIALS AND METHODS</w:t>
      </w:r>
    </w:p>
    <w:p w14:paraId="17889C13" w14:textId="540B3153" w:rsidR="008D58B8" w:rsidRDefault="008D58B8" w:rsidP="00CB04E6">
      <w:pPr>
        <w:spacing w:after="0" w:line="360" w:lineRule="auto"/>
        <w:ind w:firstLine="720"/>
        <w:jc w:val="both"/>
        <w:rPr>
          <w:rFonts w:ascii="Times New Roman" w:hAnsi="Times New Roman" w:cs="Times New Roman"/>
          <w:sz w:val="24"/>
          <w:szCs w:val="24"/>
        </w:rPr>
      </w:pPr>
      <w:r w:rsidRPr="008E0D50">
        <w:rPr>
          <w:rFonts w:ascii="Times New Roman" w:hAnsi="Times New Roman" w:cs="Times New Roman"/>
          <w:sz w:val="24"/>
          <w:szCs w:val="24"/>
        </w:rPr>
        <w:t xml:space="preserve">A descriptive correlational design was adopted to carry out the present study. </w:t>
      </w:r>
      <w:r w:rsidR="00B34455">
        <w:rPr>
          <w:rFonts w:ascii="Times New Roman" w:hAnsi="Times New Roman" w:cs="Times New Roman"/>
          <w:sz w:val="24"/>
          <w:szCs w:val="24"/>
        </w:rPr>
        <w:t xml:space="preserve">The study was conducted at </w:t>
      </w:r>
      <w:r w:rsidR="0097441C">
        <w:rPr>
          <w:rFonts w:ascii="Times New Roman" w:hAnsi="Times New Roman" w:cs="Times New Roman"/>
          <w:sz w:val="24"/>
          <w:szCs w:val="24"/>
        </w:rPr>
        <w:t>selected colleges of nursing</w:t>
      </w:r>
      <w:r w:rsidR="00B34455">
        <w:rPr>
          <w:rFonts w:ascii="Times New Roman" w:hAnsi="Times New Roman" w:cs="Times New Roman"/>
          <w:sz w:val="24"/>
          <w:szCs w:val="24"/>
        </w:rPr>
        <w:t xml:space="preserve">, Bangalore based on </w:t>
      </w:r>
      <w:r w:rsidR="004E2278">
        <w:rPr>
          <w:rFonts w:ascii="Times New Roman" w:hAnsi="Times New Roman" w:cs="Times New Roman"/>
          <w:sz w:val="24"/>
          <w:szCs w:val="24"/>
        </w:rPr>
        <w:t xml:space="preserve">the </w:t>
      </w:r>
      <w:r w:rsidR="004E2278" w:rsidRPr="00F03C63">
        <w:rPr>
          <w:rFonts w:ascii="Times New Roman" w:hAnsi="Times New Roman" w:cs="Times New Roman"/>
          <w:sz w:val="24"/>
          <w:szCs w:val="24"/>
        </w:rPr>
        <w:t>feasibility and familiarity with the setting</w:t>
      </w:r>
      <w:r w:rsidR="004E2278">
        <w:rPr>
          <w:rFonts w:ascii="Times New Roman" w:hAnsi="Times New Roman" w:cs="Times New Roman"/>
          <w:sz w:val="24"/>
          <w:szCs w:val="24"/>
        </w:rPr>
        <w:t xml:space="preserve">. </w:t>
      </w:r>
      <w:r w:rsidR="004E2278" w:rsidRPr="008E0D50">
        <w:rPr>
          <w:rFonts w:ascii="Times New Roman" w:hAnsi="Times New Roman" w:cs="Times New Roman"/>
          <w:sz w:val="24"/>
          <w:szCs w:val="24"/>
        </w:rPr>
        <w:t>The population of the present study comprise</w:t>
      </w:r>
      <w:r w:rsidR="00813234">
        <w:rPr>
          <w:rFonts w:ascii="Times New Roman" w:hAnsi="Times New Roman" w:cs="Times New Roman"/>
          <w:sz w:val="24"/>
          <w:szCs w:val="24"/>
        </w:rPr>
        <w:t>d</w:t>
      </w:r>
      <w:r w:rsidR="004E2278" w:rsidRPr="008E0D50">
        <w:rPr>
          <w:rFonts w:ascii="Times New Roman" w:hAnsi="Times New Roman" w:cs="Times New Roman"/>
          <w:sz w:val="24"/>
          <w:szCs w:val="24"/>
        </w:rPr>
        <w:t xml:space="preserve"> of around </w:t>
      </w:r>
      <w:r w:rsidR="004E2278">
        <w:rPr>
          <w:rFonts w:ascii="Times New Roman" w:hAnsi="Times New Roman" w:cs="Times New Roman"/>
          <w:sz w:val="24"/>
          <w:szCs w:val="24"/>
        </w:rPr>
        <w:t>410</w:t>
      </w:r>
      <w:r w:rsidR="004E2278" w:rsidRPr="008E0D50">
        <w:rPr>
          <w:rFonts w:ascii="Times New Roman" w:hAnsi="Times New Roman" w:cs="Times New Roman"/>
          <w:sz w:val="24"/>
          <w:szCs w:val="24"/>
        </w:rPr>
        <w:t xml:space="preserve"> student nurses </w:t>
      </w:r>
      <w:r w:rsidR="005363A6">
        <w:rPr>
          <w:rFonts w:ascii="Times New Roman" w:hAnsi="Times New Roman" w:cs="Times New Roman"/>
          <w:sz w:val="24"/>
          <w:szCs w:val="24"/>
        </w:rPr>
        <w:t xml:space="preserve">undergoing General Nursing </w:t>
      </w:r>
      <w:r w:rsidR="004E2278" w:rsidRPr="008E0D50">
        <w:rPr>
          <w:rFonts w:ascii="Times New Roman" w:hAnsi="Times New Roman" w:cs="Times New Roman"/>
          <w:sz w:val="24"/>
          <w:szCs w:val="24"/>
        </w:rPr>
        <w:t xml:space="preserve">and </w:t>
      </w:r>
      <w:r w:rsidR="005363A6">
        <w:rPr>
          <w:rFonts w:ascii="Times New Roman" w:hAnsi="Times New Roman" w:cs="Times New Roman"/>
          <w:sz w:val="24"/>
          <w:szCs w:val="24"/>
        </w:rPr>
        <w:t>Midwifery, Bachelor of Science and Post Basic BSc Nursing programs. T</w:t>
      </w:r>
      <w:r w:rsidR="004E2278">
        <w:rPr>
          <w:rFonts w:ascii="Times New Roman" w:hAnsi="Times New Roman" w:cs="Times New Roman"/>
          <w:sz w:val="24"/>
          <w:szCs w:val="24"/>
        </w:rPr>
        <w:t xml:space="preserve">he </w:t>
      </w:r>
      <w:r w:rsidR="004E2278" w:rsidRPr="00F03C63">
        <w:rPr>
          <w:rFonts w:ascii="Times New Roman" w:hAnsi="Times New Roman" w:cs="Times New Roman"/>
          <w:sz w:val="24"/>
          <w:szCs w:val="24"/>
        </w:rPr>
        <w:t xml:space="preserve">samples </w:t>
      </w:r>
      <w:r w:rsidR="005363A6">
        <w:rPr>
          <w:rFonts w:ascii="Times New Roman" w:hAnsi="Times New Roman" w:cs="Times New Roman"/>
          <w:sz w:val="24"/>
          <w:szCs w:val="24"/>
        </w:rPr>
        <w:t>wer</w:t>
      </w:r>
      <w:r w:rsidR="004E2278" w:rsidRPr="00F03C63">
        <w:rPr>
          <w:rFonts w:ascii="Times New Roman" w:hAnsi="Times New Roman" w:cs="Times New Roman"/>
          <w:sz w:val="24"/>
          <w:szCs w:val="24"/>
        </w:rPr>
        <w:t xml:space="preserve">e selected with the </w:t>
      </w:r>
      <w:r w:rsidR="00813234">
        <w:rPr>
          <w:rFonts w:ascii="Times New Roman" w:hAnsi="Times New Roman" w:cs="Times New Roman"/>
          <w:sz w:val="24"/>
          <w:szCs w:val="24"/>
        </w:rPr>
        <w:t>p</w:t>
      </w:r>
      <w:r w:rsidR="004E2278" w:rsidRPr="00F03C63">
        <w:rPr>
          <w:rFonts w:ascii="Times New Roman" w:hAnsi="Times New Roman" w:cs="Times New Roman"/>
          <w:sz w:val="24"/>
          <w:szCs w:val="24"/>
        </w:rPr>
        <w:t>redetermined set of criteria</w:t>
      </w:r>
      <w:r w:rsidR="004E2278">
        <w:rPr>
          <w:rFonts w:ascii="Times New Roman" w:hAnsi="Times New Roman" w:cs="Times New Roman"/>
          <w:sz w:val="24"/>
          <w:szCs w:val="24"/>
        </w:rPr>
        <w:t xml:space="preserve"> and the p</w:t>
      </w:r>
      <w:r w:rsidR="004E2278" w:rsidRPr="00F03C63">
        <w:rPr>
          <w:rFonts w:ascii="Times New Roman" w:hAnsi="Times New Roman" w:cs="Times New Roman"/>
          <w:sz w:val="24"/>
          <w:szCs w:val="24"/>
        </w:rPr>
        <w:t>urposive sampling technique was adopted to select the samples.</w:t>
      </w:r>
      <w:r w:rsidR="0097441C">
        <w:rPr>
          <w:rFonts w:ascii="Times New Roman" w:hAnsi="Times New Roman" w:cs="Times New Roman"/>
          <w:sz w:val="24"/>
          <w:szCs w:val="24"/>
        </w:rPr>
        <w:t xml:space="preserve"> </w:t>
      </w:r>
      <w:r w:rsidR="00E620F6" w:rsidRPr="000F512F">
        <w:rPr>
          <w:rFonts w:ascii="Times New Roman" w:hAnsi="Times New Roman" w:cs="Times New Roman"/>
          <w:sz w:val="24"/>
          <w:szCs w:val="24"/>
        </w:rPr>
        <w:t xml:space="preserve">The sample </w:t>
      </w:r>
      <w:r w:rsidR="0097441C">
        <w:rPr>
          <w:rFonts w:ascii="Times New Roman" w:hAnsi="Times New Roman" w:cs="Times New Roman"/>
          <w:sz w:val="24"/>
          <w:szCs w:val="24"/>
        </w:rPr>
        <w:t xml:space="preserve">size </w:t>
      </w:r>
      <w:r w:rsidR="00E620F6" w:rsidRPr="000F512F">
        <w:rPr>
          <w:rFonts w:ascii="Times New Roman" w:hAnsi="Times New Roman" w:cs="Times New Roman"/>
          <w:sz w:val="24"/>
          <w:szCs w:val="24"/>
        </w:rPr>
        <w:t xml:space="preserve">of the study comprised </w:t>
      </w:r>
      <w:r w:rsidR="00E620F6">
        <w:rPr>
          <w:rFonts w:ascii="Times New Roman" w:hAnsi="Times New Roman" w:cs="Times New Roman"/>
          <w:sz w:val="24"/>
          <w:szCs w:val="24"/>
        </w:rPr>
        <w:t>of 150 nursing students who are studying 2</w:t>
      </w:r>
      <w:r w:rsidR="00E620F6" w:rsidRPr="00E620F6">
        <w:rPr>
          <w:rFonts w:ascii="Times New Roman" w:hAnsi="Times New Roman" w:cs="Times New Roman"/>
          <w:sz w:val="24"/>
          <w:szCs w:val="24"/>
          <w:vertAlign w:val="superscript"/>
        </w:rPr>
        <w:t>nd</w:t>
      </w:r>
      <w:r w:rsidR="00E620F6">
        <w:rPr>
          <w:rFonts w:ascii="Times New Roman" w:hAnsi="Times New Roman" w:cs="Times New Roman"/>
          <w:sz w:val="24"/>
          <w:szCs w:val="24"/>
        </w:rPr>
        <w:t>, 3</w:t>
      </w:r>
      <w:r w:rsidR="00E620F6" w:rsidRPr="000F512F">
        <w:rPr>
          <w:rFonts w:ascii="Times New Roman" w:hAnsi="Times New Roman" w:cs="Times New Roman"/>
          <w:sz w:val="24"/>
          <w:szCs w:val="24"/>
          <w:vertAlign w:val="superscript"/>
        </w:rPr>
        <w:t>rd</w:t>
      </w:r>
      <w:r w:rsidR="00E620F6">
        <w:rPr>
          <w:rFonts w:ascii="Times New Roman" w:hAnsi="Times New Roman" w:cs="Times New Roman"/>
          <w:sz w:val="24"/>
          <w:szCs w:val="24"/>
        </w:rPr>
        <w:t xml:space="preserve"> and 4</w:t>
      </w:r>
      <w:r w:rsidR="00E620F6" w:rsidRPr="000F512F">
        <w:rPr>
          <w:rFonts w:ascii="Times New Roman" w:hAnsi="Times New Roman" w:cs="Times New Roman"/>
          <w:sz w:val="24"/>
          <w:szCs w:val="24"/>
          <w:vertAlign w:val="superscript"/>
        </w:rPr>
        <w:t>th</w:t>
      </w:r>
      <w:r w:rsidR="00E620F6">
        <w:rPr>
          <w:rFonts w:ascii="Times New Roman" w:hAnsi="Times New Roman" w:cs="Times New Roman"/>
          <w:sz w:val="24"/>
          <w:szCs w:val="24"/>
        </w:rPr>
        <w:t xml:space="preserve"> year BSc(N) nursing courses with </w:t>
      </w:r>
      <w:r w:rsidR="00E620F6" w:rsidRPr="000F512F">
        <w:rPr>
          <w:rFonts w:ascii="Times New Roman" w:hAnsi="Times New Roman" w:cs="Times New Roman"/>
          <w:sz w:val="24"/>
          <w:szCs w:val="24"/>
        </w:rPr>
        <w:t xml:space="preserve">estimated power </w:t>
      </w:r>
      <w:r w:rsidR="00E620F6">
        <w:rPr>
          <w:rFonts w:ascii="Times New Roman" w:hAnsi="Times New Roman" w:cs="Times New Roman"/>
          <w:sz w:val="24"/>
          <w:szCs w:val="24"/>
        </w:rPr>
        <w:t xml:space="preserve">of </w:t>
      </w:r>
      <w:r w:rsidR="00E620F6" w:rsidRPr="000F512F">
        <w:rPr>
          <w:rFonts w:ascii="Times New Roman" w:hAnsi="Times New Roman" w:cs="Times New Roman"/>
          <w:sz w:val="24"/>
          <w:szCs w:val="24"/>
        </w:rPr>
        <w:t>80 percent and 5% of significance.</w:t>
      </w:r>
    </w:p>
    <w:p w14:paraId="6ED839CD" w14:textId="1777DAD5" w:rsidR="00BE3ED8" w:rsidRPr="008E0D50" w:rsidRDefault="00BE3ED8" w:rsidP="00CB04E6">
      <w:pPr>
        <w:spacing w:after="0" w:line="360" w:lineRule="auto"/>
        <w:ind w:firstLine="720"/>
        <w:jc w:val="both"/>
        <w:rPr>
          <w:rFonts w:ascii="Times New Roman" w:hAnsi="Times New Roman" w:cs="Times New Roman"/>
          <w:sz w:val="24"/>
          <w:szCs w:val="24"/>
        </w:rPr>
      </w:pPr>
      <w:r w:rsidRPr="008E0D50">
        <w:rPr>
          <w:rFonts w:ascii="Times New Roman" w:hAnsi="Times New Roman" w:cs="Times New Roman"/>
          <w:sz w:val="24"/>
          <w:szCs w:val="24"/>
        </w:rPr>
        <w:lastRenderedPageBreak/>
        <w:t xml:space="preserve">The </w:t>
      </w:r>
      <w:r w:rsidR="00A45844">
        <w:rPr>
          <w:rFonts w:ascii="Times New Roman" w:hAnsi="Times New Roman" w:cs="Times New Roman"/>
          <w:sz w:val="24"/>
          <w:szCs w:val="24"/>
        </w:rPr>
        <w:t xml:space="preserve">investigator utilized </w:t>
      </w:r>
      <w:r w:rsidRPr="008E0D50">
        <w:rPr>
          <w:rFonts w:ascii="Times New Roman" w:hAnsi="Times New Roman" w:cs="Times New Roman"/>
          <w:sz w:val="24"/>
          <w:szCs w:val="24"/>
        </w:rPr>
        <w:t xml:space="preserve">Structured Survey Questionnaire </w:t>
      </w:r>
      <w:r w:rsidR="00A45844">
        <w:rPr>
          <w:rFonts w:ascii="Times New Roman" w:hAnsi="Times New Roman" w:cs="Times New Roman"/>
          <w:sz w:val="24"/>
          <w:szCs w:val="24"/>
        </w:rPr>
        <w:t>-</w:t>
      </w:r>
      <w:r w:rsidR="00A45844" w:rsidRPr="008E0D50">
        <w:rPr>
          <w:rFonts w:ascii="Times New Roman" w:hAnsi="Times New Roman" w:cs="Times New Roman"/>
          <w:sz w:val="24"/>
          <w:szCs w:val="24"/>
        </w:rPr>
        <w:t xml:space="preserve"> Nursing Clinical Teacher Effectiveness Inventory (NCTEI) Survey Instrument </w:t>
      </w:r>
      <w:r w:rsidR="00EA2B5A">
        <w:rPr>
          <w:rFonts w:ascii="Times New Roman" w:hAnsi="Times New Roman" w:cs="Times New Roman"/>
          <w:sz w:val="24"/>
          <w:szCs w:val="24"/>
        </w:rPr>
        <w:t>consisted of 47 items</w:t>
      </w:r>
      <w:r w:rsidR="009B5AC1">
        <w:rPr>
          <w:rFonts w:ascii="Times New Roman" w:hAnsi="Times New Roman" w:cs="Times New Roman"/>
          <w:sz w:val="24"/>
          <w:szCs w:val="24"/>
        </w:rPr>
        <w:t>.</w:t>
      </w:r>
      <w:r w:rsidRPr="008E0D50">
        <w:rPr>
          <w:rFonts w:ascii="Times New Roman" w:hAnsi="Times New Roman" w:cs="Times New Roman"/>
          <w:sz w:val="24"/>
          <w:szCs w:val="24"/>
        </w:rPr>
        <w:t xml:space="preserve"> Based on the pre-testing, suggestion</w:t>
      </w:r>
      <w:r w:rsidR="00EA2B5A">
        <w:rPr>
          <w:rFonts w:ascii="Times New Roman" w:hAnsi="Times New Roman" w:cs="Times New Roman"/>
          <w:sz w:val="24"/>
          <w:szCs w:val="24"/>
        </w:rPr>
        <w:t>s</w:t>
      </w:r>
      <w:r w:rsidRPr="008E0D50">
        <w:rPr>
          <w:rFonts w:ascii="Times New Roman" w:hAnsi="Times New Roman" w:cs="Times New Roman"/>
          <w:sz w:val="24"/>
          <w:szCs w:val="24"/>
        </w:rPr>
        <w:t xml:space="preserve"> from the experts few modifications were done. Based on item analysis, discriminative index (0.3%) and difficulty index (75%) 5 items are deleted. Thus</w:t>
      </w:r>
      <w:r w:rsidR="00A45844">
        <w:rPr>
          <w:rFonts w:ascii="Times New Roman" w:hAnsi="Times New Roman" w:cs="Times New Roman"/>
          <w:sz w:val="24"/>
          <w:szCs w:val="24"/>
        </w:rPr>
        <w:t xml:space="preserve">, the </w:t>
      </w:r>
      <w:r w:rsidRPr="008E0D50">
        <w:rPr>
          <w:rFonts w:ascii="Times New Roman" w:hAnsi="Times New Roman" w:cs="Times New Roman"/>
          <w:sz w:val="24"/>
          <w:szCs w:val="24"/>
        </w:rPr>
        <w:t>final draft of the tool consist</w:t>
      </w:r>
      <w:r w:rsidR="00557F08">
        <w:rPr>
          <w:rFonts w:ascii="Times New Roman" w:hAnsi="Times New Roman" w:cs="Times New Roman"/>
          <w:sz w:val="24"/>
          <w:szCs w:val="24"/>
        </w:rPr>
        <w:t>ed</w:t>
      </w:r>
      <w:r w:rsidRPr="008E0D50">
        <w:rPr>
          <w:rFonts w:ascii="Times New Roman" w:hAnsi="Times New Roman" w:cs="Times New Roman"/>
          <w:sz w:val="24"/>
          <w:szCs w:val="24"/>
        </w:rPr>
        <w:t xml:space="preserve"> of 4</w:t>
      </w:r>
      <w:r w:rsidR="00E35E25">
        <w:rPr>
          <w:rFonts w:ascii="Times New Roman" w:hAnsi="Times New Roman" w:cs="Times New Roman"/>
          <w:sz w:val="24"/>
          <w:szCs w:val="24"/>
        </w:rPr>
        <w:t>2</w:t>
      </w:r>
      <w:r w:rsidRPr="008E0D50">
        <w:rPr>
          <w:rFonts w:ascii="Times New Roman" w:hAnsi="Times New Roman" w:cs="Times New Roman"/>
          <w:sz w:val="24"/>
          <w:szCs w:val="24"/>
        </w:rPr>
        <w:t xml:space="preserve"> items.</w:t>
      </w:r>
    </w:p>
    <w:p w14:paraId="782E5073" w14:textId="77777777" w:rsidR="00BE3ED8" w:rsidRPr="000549F9" w:rsidRDefault="00BE3ED8" w:rsidP="00CB04E6">
      <w:pPr>
        <w:spacing w:after="0" w:line="360" w:lineRule="auto"/>
        <w:jc w:val="both"/>
        <w:rPr>
          <w:rFonts w:ascii="Times New Roman" w:hAnsi="Times New Roman" w:cs="Times New Roman"/>
          <w:b/>
        </w:rPr>
      </w:pPr>
      <w:r w:rsidRPr="000549F9">
        <w:rPr>
          <w:rFonts w:ascii="Times New Roman" w:hAnsi="Times New Roman" w:cs="Times New Roman"/>
          <w:b/>
        </w:rPr>
        <w:t xml:space="preserve">Description of the tool </w:t>
      </w:r>
    </w:p>
    <w:p w14:paraId="23D14A09" w14:textId="2427B4FC" w:rsidR="00BE3ED8" w:rsidRPr="008E0D50" w:rsidRDefault="00BE3ED8" w:rsidP="00CB04E6">
      <w:pPr>
        <w:spacing w:after="0" w:line="360" w:lineRule="auto"/>
        <w:ind w:firstLine="720"/>
        <w:jc w:val="both"/>
        <w:rPr>
          <w:rFonts w:ascii="Times New Roman" w:hAnsi="Times New Roman" w:cs="Times New Roman"/>
          <w:sz w:val="24"/>
          <w:szCs w:val="24"/>
        </w:rPr>
      </w:pPr>
      <w:r w:rsidRPr="008E0D50">
        <w:rPr>
          <w:rFonts w:ascii="Times New Roman" w:hAnsi="Times New Roman" w:cs="Times New Roman"/>
          <w:sz w:val="24"/>
          <w:szCs w:val="24"/>
        </w:rPr>
        <w:t xml:space="preserve">The </w:t>
      </w:r>
      <w:r w:rsidR="00C0331B">
        <w:rPr>
          <w:rFonts w:ascii="Times New Roman" w:hAnsi="Times New Roman" w:cs="Times New Roman"/>
          <w:sz w:val="24"/>
          <w:szCs w:val="24"/>
        </w:rPr>
        <w:t xml:space="preserve">modified </w:t>
      </w:r>
      <w:r w:rsidRPr="008E0D50">
        <w:rPr>
          <w:rFonts w:ascii="Times New Roman" w:hAnsi="Times New Roman" w:cs="Times New Roman"/>
          <w:sz w:val="24"/>
          <w:szCs w:val="24"/>
        </w:rPr>
        <w:t xml:space="preserve">tool consisted of </w:t>
      </w:r>
      <w:r w:rsidR="008362AC">
        <w:rPr>
          <w:rFonts w:ascii="Times New Roman" w:hAnsi="Times New Roman" w:cs="Times New Roman"/>
          <w:sz w:val="24"/>
          <w:szCs w:val="24"/>
        </w:rPr>
        <w:t>two sections</w:t>
      </w:r>
      <w:r w:rsidR="00C0331B">
        <w:rPr>
          <w:rFonts w:ascii="Times New Roman" w:hAnsi="Times New Roman" w:cs="Times New Roman"/>
          <w:sz w:val="24"/>
          <w:szCs w:val="24"/>
        </w:rPr>
        <w:t>:</w:t>
      </w:r>
      <w:r w:rsidR="008362AC">
        <w:rPr>
          <w:rFonts w:ascii="Times New Roman" w:hAnsi="Times New Roman" w:cs="Times New Roman"/>
          <w:sz w:val="24"/>
          <w:szCs w:val="24"/>
        </w:rPr>
        <w:t xml:space="preserve"> section one includes </w:t>
      </w:r>
      <w:r w:rsidRPr="008E0D50">
        <w:rPr>
          <w:rFonts w:ascii="Times New Roman" w:hAnsi="Times New Roman" w:cs="Times New Roman"/>
          <w:sz w:val="24"/>
          <w:szCs w:val="24"/>
        </w:rPr>
        <w:t xml:space="preserve">the demographic variables of student nurses </w:t>
      </w:r>
      <w:r w:rsidR="00E620F6">
        <w:rPr>
          <w:rFonts w:ascii="Times New Roman" w:hAnsi="Times New Roman" w:cs="Times New Roman"/>
          <w:sz w:val="24"/>
          <w:szCs w:val="24"/>
        </w:rPr>
        <w:t xml:space="preserve">and </w:t>
      </w:r>
      <w:r w:rsidRPr="008E0D50">
        <w:rPr>
          <w:rFonts w:ascii="Times New Roman" w:hAnsi="Times New Roman" w:cs="Times New Roman"/>
          <w:sz w:val="24"/>
          <w:szCs w:val="24"/>
        </w:rPr>
        <w:t xml:space="preserve">average percentage score </w:t>
      </w:r>
      <w:r w:rsidR="00C0331B">
        <w:rPr>
          <w:rFonts w:ascii="Times New Roman" w:hAnsi="Times New Roman" w:cs="Times New Roman"/>
          <w:sz w:val="24"/>
          <w:szCs w:val="24"/>
        </w:rPr>
        <w:t xml:space="preserve">obtained </w:t>
      </w:r>
      <w:r w:rsidRPr="008E0D50">
        <w:rPr>
          <w:rFonts w:ascii="Times New Roman" w:hAnsi="Times New Roman" w:cs="Times New Roman"/>
          <w:sz w:val="24"/>
          <w:szCs w:val="24"/>
        </w:rPr>
        <w:t xml:space="preserve">in the </w:t>
      </w:r>
      <w:r w:rsidR="008362AC">
        <w:rPr>
          <w:rFonts w:ascii="Times New Roman" w:hAnsi="Times New Roman" w:cs="Times New Roman"/>
          <w:sz w:val="24"/>
          <w:szCs w:val="24"/>
        </w:rPr>
        <w:t xml:space="preserve">first year, </w:t>
      </w:r>
      <w:r w:rsidRPr="008E0D50">
        <w:rPr>
          <w:rFonts w:ascii="Times New Roman" w:hAnsi="Times New Roman" w:cs="Times New Roman"/>
          <w:sz w:val="24"/>
          <w:szCs w:val="24"/>
        </w:rPr>
        <w:t xml:space="preserve">second year, </w:t>
      </w:r>
      <w:r w:rsidR="008362AC">
        <w:rPr>
          <w:rFonts w:ascii="Times New Roman" w:hAnsi="Times New Roman" w:cs="Times New Roman"/>
          <w:sz w:val="24"/>
          <w:szCs w:val="24"/>
        </w:rPr>
        <w:t>and</w:t>
      </w:r>
      <w:r w:rsidRPr="008E0D50">
        <w:rPr>
          <w:rFonts w:ascii="Times New Roman" w:hAnsi="Times New Roman" w:cs="Times New Roman"/>
          <w:sz w:val="24"/>
          <w:szCs w:val="24"/>
        </w:rPr>
        <w:t xml:space="preserve"> third year</w:t>
      </w:r>
      <w:r w:rsidR="008362AC">
        <w:rPr>
          <w:rFonts w:ascii="Times New Roman" w:hAnsi="Times New Roman" w:cs="Times New Roman"/>
          <w:sz w:val="24"/>
          <w:szCs w:val="24"/>
        </w:rPr>
        <w:t xml:space="preserve">, whereas, section 2 consisted of </w:t>
      </w:r>
      <w:r w:rsidR="008362AC" w:rsidRPr="008E0D50">
        <w:rPr>
          <w:rFonts w:ascii="Times New Roman" w:hAnsi="Times New Roman" w:cs="Times New Roman"/>
          <w:sz w:val="24"/>
          <w:szCs w:val="24"/>
        </w:rPr>
        <w:t>Five point rating scale consist</w:t>
      </w:r>
      <w:r w:rsidR="00E35E25">
        <w:rPr>
          <w:rFonts w:ascii="Times New Roman" w:hAnsi="Times New Roman" w:cs="Times New Roman"/>
          <w:sz w:val="24"/>
          <w:szCs w:val="24"/>
        </w:rPr>
        <w:t>ed</w:t>
      </w:r>
      <w:r w:rsidR="008362AC" w:rsidRPr="008E0D50">
        <w:rPr>
          <w:rFonts w:ascii="Times New Roman" w:hAnsi="Times New Roman" w:cs="Times New Roman"/>
          <w:sz w:val="24"/>
          <w:szCs w:val="24"/>
        </w:rPr>
        <w:t xml:space="preserve"> of 42 items used to assess the student nurses perception about their teachers Teaching Ability (15), Nursing Competence (8), Evaluation (7), interpersonal relations (6) and personality related items (6) which are adopted from the </w:t>
      </w:r>
      <w:bookmarkStart w:id="0" w:name="_Hlk535951464"/>
      <w:r w:rsidR="008362AC" w:rsidRPr="008E0D50">
        <w:rPr>
          <w:rFonts w:ascii="Times New Roman" w:hAnsi="Times New Roman" w:cs="Times New Roman"/>
          <w:sz w:val="24"/>
          <w:szCs w:val="24"/>
        </w:rPr>
        <w:t>Nursing Clinical Teacher Effectiveness Inventory (NCTEI) Survey Instrument</w:t>
      </w:r>
      <w:bookmarkEnd w:id="0"/>
      <w:r w:rsidR="008362AC" w:rsidRPr="008E0D50">
        <w:rPr>
          <w:rFonts w:ascii="Times New Roman" w:hAnsi="Times New Roman" w:cs="Times New Roman"/>
          <w:sz w:val="24"/>
          <w:szCs w:val="24"/>
        </w:rPr>
        <w:t>.</w:t>
      </w:r>
    </w:p>
    <w:p w14:paraId="2F11F14B" w14:textId="77777777" w:rsidR="00BE3ED8" w:rsidRPr="000549F9" w:rsidRDefault="00BE3ED8" w:rsidP="00CB04E6">
      <w:pPr>
        <w:spacing w:after="0" w:line="360" w:lineRule="auto"/>
        <w:jc w:val="both"/>
        <w:rPr>
          <w:rFonts w:ascii="Times New Roman" w:hAnsi="Times New Roman" w:cs="Times New Roman"/>
          <w:b/>
        </w:rPr>
      </w:pPr>
      <w:r w:rsidRPr="000549F9">
        <w:rPr>
          <w:rFonts w:ascii="Times New Roman" w:hAnsi="Times New Roman" w:cs="Times New Roman"/>
          <w:b/>
        </w:rPr>
        <w:t>Scoring key</w:t>
      </w:r>
    </w:p>
    <w:p w14:paraId="5E62A2A9" w14:textId="6FC0C963" w:rsidR="00BE3ED8" w:rsidRPr="0014438B" w:rsidRDefault="00E65189" w:rsidP="00CB04E6">
      <w:pPr>
        <w:spacing w:after="0" w:line="360" w:lineRule="auto"/>
        <w:ind w:firstLine="720"/>
        <w:jc w:val="both"/>
        <w:rPr>
          <w:rFonts w:ascii="Times New Roman" w:hAnsi="Times New Roman" w:cs="Times New Roman"/>
          <w:b/>
          <w:color w:val="FF0000"/>
          <w:sz w:val="24"/>
          <w:szCs w:val="24"/>
        </w:rPr>
      </w:pPr>
      <w:r>
        <w:rPr>
          <w:rFonts w:ascii="Times New Roman" w:hAnsi="Times New Roman" w:cs="Times New Roman"/>
          <w:sz w:val="24"/>
          <w:szCs w:val="24"/>
        </w:rPr>
        <w:t>D</w:t>
      </w:r>
      <w:r w:rsidR="00BE3ED8" w:rsidRPr="008E0D50">
        <w:rPr>
          <w:rFonts w:ascii="Times New Roman" w:hAnsi="Times New Roman" w:cs="Times New Roman"/>
          <w:sz w:val="24"/>
          <w:szCs w:val="24"/>
        </w:rPr>
        <w:t>emographic variables</w:t>
      </w:r>
      <w:r>
        <w:rPr>
          <w:rFonts w:ascii="Times New Roman" w:hAnsi="Times New Roman" w:cs="Times New Roman"/>
          <w:sz w:val="24"/>
          <w:szCs w:val="24"/>
        </w:rPr>
        <w:t xml:space="preserve"> are coded and </w:t>
      </w:r>
      <w:r w:rsidR="00BE3ED8" w:rsidRPr="008E0D50">
        <w:rPr>
          <w:rFonts w:ascii="Times New Roman" w:hAnsi="Times New Roman" w:cs="Times New Roman"/>
          <w:sz w:val="24"/>
          <w:szCs w:val="24"/>
        </w:rPr>
        <w:t xml:space="preserve">the items of the survey instrument are scored as: Not Descriptive -1, Somewhat descriptive-2, descriptive -3, Very descriptive -4 and </w:t>
      </w:r>
      <w:r w:rsidRPr="008E0D50">
        <w:rPr>
          <w:rFonts w:ascii="Times New Roman" w:hAnsi="Times New Roman" w:cs="Times New Roman"/>
          <w:sz w:val="24"/>
          <w:szCs w:val="24"/>
        </w:rPr>
        <w:t>exactly</w:t>
      </w:r>
      <w:r w:rsidR="00BE3ED8" w:rsidRPr="008E0D50">
        <w:rPr>
          <w:rFonts w:ascii="Times New Roman" w:hAnsi="Times New Roman" w:cs="Times New Roman"/>
          <w:sz w:val="24"/>
          <w:szCs w:val="24"/>
        </w:rPr>
        <w:t xml:space="preserve"> descriptive -5. The score</w:t>
      </w:r>
      <w:r>
        <w:rPr>
          <w:rFonts w:ascii="Times New Roman" w:hAnsi="Times New Roman" w:cs="Times New Roman"/>
          <w:sz w:val="24"/>
          <w:szCs w:val="24"/>
        </w:rPr>
        <w:t>s</w:t>
      </w:r>
      <w:r w:rsidR="00BE3ED8" w:rsidRPr="008E0D50">
        <w:rPr>
          <w:rFonts w:ascii="Times New Roman" w:hAnsi="Times New Roman" w:cs="Times New Roman"/>
          <w:sz w:val="24"/>
          <w:szCs w:val="24"/>
        </w:rPr>
        <w:t xml:space="preserve"> obtained in the Nursing Clinical Teacher Effectiveness Inventory (NCTEI) Survey rating </w:t>
      </w:r>
      <w:r w:rsidRPr="008E0D50">
        <w:rPr>
          <w:rFonts w:ascii="Times New Roman" w:hAnsi="Times New Roman" w:cs="Times New Roman"/>
          <w:sz w:val="24"/>
          <w:szCs w:val="24"/>
        </w:rPr>
        <w:t>scale has</w:t>
      </w:r>
      <w:r w:rsidR="00BE3ED8" w:rsidRPr="008E0D50">
        <w:rPr>
          <w:rFonts w:ascii="Times New Roman" w:hAnsi="Times New Roman" w:cs="Times New Roman"/>
          <w:sz w:val="24"/>
          <w:szCs w:val="24"/>
        </w:rPr>
        <w:t xml:space="preserve"> been classified to categorize</w:t>
      </w:r>
      <w:r w:rsidR="002F4C1F">
        <w:rPr>
          <w:rFonts w:ascii="Times New Roman" w:hAnsi="Times New Roman" w:cs="Times New Roman"/>
          <w:sz w:val="24"/>
          <w:szCs w:val="24"/>
        </w:rPr>
        <w:t xml:space="preserve"> </w:t>
      </w:r>
      <w:r w:rsidR="00BE3ED8" w:rsidRPr="00C0331B">
        <w:rPr>
          <w:rFonts w:ascii="Times New Roman" w:hAnsi="Times New Roman" w:cs="Times New Roman"/>
          <w:color w:val="000000" w:themeColor="text1"/>
          <w:sz w:val="24"/>
          <w:szCs w:val="24"/>
        </w:rPr>
        <w:t xml:space="preserve">the level of perception among nursing students on their </w:t>
      </w:r>
      <w:proofErr w:type="gramStart"/>
      <w:r w:rsidR="00BE3ED8" w:rsidRPr="00C0331B">
        <w:rPr>
          <w:rFonts w:ascii="Times New Roman" w:hAnsi="Times New Roman" w:cs="Times New Roman"/>
          <w:color w:val="000000" w:themeColor="text1"/>
          <w:sz w:val="24"/>
          <w:szCs w:val="24"/>
        </w:rPr>
        <w:t>teachers</w:t>
      </w:r>
      <w:proofErr w:type="gramEnd"/>
      <w:r w:rsidR="002F4C1F">
        <w:rPr>
          <w:rFonts w:ascii="Times New Roman" w:hAnsi="Times New Roman" w:cs="Times New Roman"/>
          <w:color w:val="000000" w:themeColor="text1"/>
          <w:sz w:val="24"/>
          <w:szCs w:val="24"/>
        </w:rPr>
        <w:t xml:space="preserve"> </w:t>
      </w:r>
      <w:proofErr w:type="spellStart"/>
      <w:r w:rsidRPr="00C0331B">
        <w:rPr>
          <w:rFonts w:ascii="Times New Roman" w:hAnsi="Times New Roman" w:cs="Times New Roman"/>
          <w:color w:val="000000" w:themeColor="text1"/>
          <w:sz w:val="24"/>
          <w:szCs w:val="24"/>
        </w:rPr>
        <w:t>behaviours</w:t>
      </w:r>
      <w:proofErr w:type="spellEnd"/>
      <w:r w:rsidRPr="00C0331B">
        <w:rPr>
          <w:rFonts w:ascii="Times New Roman" w:hAnsi="Times New Roman" w:cs="Times New Roman"/>
          <w:color w:val="000000" w:themeColor="text1"/>
          <w:sz w:val="24"/>
          <w:szCs w:val="24"/>
        </w:rPr>
        <w:t xml:space="preserve">. </w:t>
      </w:r>
      <w:r w:rsidR="0014438B" w:rsidRPr="00C0331B">
        <w:rPr>
          <w:rFonts w:ascii="Times New Roman" w:hAnsi="Times New Roman" w:cs="Times New Roman"/>
          <w:color w:val="000000" w:themeColor="text1"/>
          <w:sz w:val="24"/>
          <w:szCs w:val="24"/>
        </w:rPr>
        <w:t xml:space="preserve">The reliability of the tool was established through split half method and the calculated ‘r’ value was </w:t>
      </w:r>
      <w:r w:rsidR="0014438B" w:rsidRPr="008E0D50">
        <w:rPr>
          <w:rFonts w:ascii="Times New Roman" w:hAnsi="Times New Roman" w:cs="Times New Roman"/>
          <w:sz w:val="24"/>
          <w:szCs w:val="24"/>
        </w:rPr>
        <w:t>0.</w:t>
      </w:r>
      <w:r w:rsidR="0014438B">
        <w:rPr>
          <w:rFonts w:ascii="Times New Roman" w:hAnsi="Times New Roman" w:cs="Times New Roman"/>
          <w:sz w:val="24"/>
          <w:szCs w:val="24"/>
        </w:rPr>
        <w:t>80</w:t>
      </w:r>
      <w:r w:rsidR="0014438B" w:rsidRPr="008E0D50">
        <w:rPr>
          <w:rFonts w:ascii="Times New Roman" w:hAnsi="Times New Roman" w:cs="Times New Roman"/>
          <w:sz w:val="24"/>
          <w:szCs w:val="24"/>
        </w:rPr>
        <w:t xml:space="preserve"> and </w:t>
      </w:r>
      <w:r w:rsidR="00C0331B" w:rsidRPr="008E0D50">
        <w:rPr>
          <w:rFonts w:ascii="Times New Roman" w:hAnsi="Times New Roman" w:cs="Times New Roman"/>
          <w:sz w:val="24"/>
          <w:szCs w:val="24"/>
        </w:rPr>
        <w:t>the modified</w:t>
      </w:r>
      <w:r w:rsidR="002F4C1F">
        <w:rPr>
          <w:rFonts w:ascii="Times New Roman" w:hAnsi="Times New Roman" w:cs="Times New Roman"/>
          <w:sz w:val="24"/>
          <w:szCs w:val="24"/>
        </w:rPr>
        <w:t xml:space="preserve"> </w:t>
      </w:r>
      <w:r w:rsidR="0014438B" w:rsidRPr="008E0D50">
        <w:rPr>
          <w:rFonts w:ascii="Times New Roman" w:hAnsi="Times New Roman" w:cs="Times New Roman"/>
          <w:sz w:val="24"/>
          <w:szCs w:val="24"/>
        </w:rPr>
        <w:t>tool was found to be reliable.</w:t>
      </w:r>
    </w:p>
    <w:p w14:paraId="09071420" w14:textId="77777777" w:rsidR="00BE3ED8" w:rsidRPr="000549F9" w:rsidRDefault="000549F9" w:rsidP="00CB04E6">
      <w:pPr>
        <w:tabs>
          <w:tab w:val="left" w:pos="2205"/>
        </w:tabs>
        <w:spacing w:after="0" w:line="360" w:lineRule="auto"/>
        <w:jc w:val="both"/>
        <w:rPr>
          <w:rFonts w:ascii="Times New Roman" w:hAnsi="Times New Roman" w:cs="Times New Roman"/>
          <w:b/>
        </w:rPr>
      </w:pPr>
      <w:r w:rsidRPr="000549F9">
        <w:rPr>
          <w:rFonts w:ascii="Times New Roman" w:hAnsi="Times New Roman" w:cs="Times New Roman"/>
          <w:b/>
        </w:rPr>
        <w:t xml:space="preserve">Method of data collection </w:t>
      </w:r>
    </w:p>
    <w:p w14:paraId="6F9BC439" w14:textId="760B9171" w:rsidR="00612E66" w:rsidRDefault="00BE3ED8" w:rsidP="00CB04E6">
      <w:pPr>
        <w:spacing w:after="0" w:line="360" w:lineRule="auto"/>
        <w:ind w:firstLine="720"/>
        <w:jc w:val="both"/>
        <w:rPr>
          <w:rFonts w:ascii="Times New Roman" w:hAnsi="Times New Roman" w:cs="Times New Roman"/>
          <w:sz w:val="24"/>
          <w:szCs w:val="24"/>
        </w:rPr>
      </w:pPr>
      <w:r w:rsidRPr="008E0D50">
        <w:rPr>
          <w:rFonts w:ascii="Times New Roman" w:hAnsi="Times New Roman" w:cs="Times New Roman"/>
          <w:sz w:val="24"/>
          <w:szCs w:val="24"/>
        </w:rPr>
        <w:t xml:space="preserve"> Prior to data collection the </w:t>
      </w:r>
      <w:r>
        <w:rPr>
          <w:rFonts w:ascii="Times New Roman" w:hAnsi="Times New Roman" w:cs="Times New Roman"/>
          <w:sz w:val="24"/>
          <w:szCs w:val="24"/>
        </w:rPr>
        <w:t xml:space="preserve">researcher </w:t>
      </w:r>
      <w:r w:rsidRPr="008E0D50">
        <w:rPr>
          <w:rFonts w:ascii="Times New Roman" w:hAnsi="Times New Roman" w:cs="Times New Roman"/>
          <w:sz w:val="24"/>
          <w:szCs w:val="24"/>
        </w:rPr>
        <w:t>given self-introduction, explained the purpose of the study and obtained the written consent from the subjects, the subjects were assured the anonymity and confidentiality of the information provided by them. Structured survey questionnaire is administered to the selected subjects with adequate information and the data collected. Each subject took around 4</w:t>
      </w:r>
      <w:r w:rsidR="00877228">
        <w:rPr>
          <w:rFonts w:ascii="Times New Roman" w:hAnsi="Times New Roman" w:cs="Times New Roman"/>
          <w:sz w:val="24"/>
          <w:szCs w:val="24"/>
        </w:rPr>
        <w:t>0</w:t>
      </w:r>
      <w:r w:rsidRPr="008E0D50">
        <w:rPr>
          <w:rFonts w:ascii="Times New Roman" w:hAnsi="Times New Roman" w:cs="Times New Roman"/>
          <w:sz w:val="24"/>
          <w:szCs w:val="24"/>
        </w:rPr>
        <w:t>-45 minutes to complete the survey instrument.</w:t>
      </w:r>
      <w:r w:rsidR="0083726A">
        <w:rPr>
          <w:rFonts w:ascii="Times New Roman" w:hAnsi="Times New Roman" w:cs="Times New Roman"/>
          <w:sz w:val="24"/>
          <w:szCs w:val="24"/>
        </w:rPr>
        <w:t xml:space="preserve"> </w:t>
      </w:r>
      <w:r w:rsidR="00612E66">
        <w:rPr>
          <w:rFonts w:ascii="Times New Roman" w:hAnsi="Times New Roman" w:cs="Times New Roman"/>
          <w:sz w:val="24"/>
          <w:szCs w:val="24"/>
        </w:rPr>
        <w:t>Collected data were analyzed through d</w:t>
      </w:r>
      <w:r w:rsidRPr="008E0D50">
        <w:rPr>
          <w:rFonts w:ascii="Times New Roman" w:hAnsi="Times New Roman" w:cs="Times New Roman"/>
          <w:sz w:val="24"/>
          <w:szCs w:val="24"/>
        </w:rPr>
        <w:t xml:space="preserve">escriptive statistics </w:t>
      </w:r>
      <w:r w:rsidR="00612E66">
        <w:rPr>
          <w:rFonts w:ascii="Times New Roman" w:hAnsi="Times New Roman" w:cs="Times New Roman"/>
          <w:sz w:val="24"/>
          <w:szCs w:val="24"/>
        </w:rPr>
        <w:t xml:space="preserve">of </w:t>
      </w:r>
      <w:r w:rsidRPr="008E0D50">
        <w:rPr>
          <w:rFonts w:ascii="Times New Roman" w:hAnsi="Times New Roman" w:cs="Times New Roman"/>
          <w:sz w:val="24"/>
          <w:szCs w:val="24"/>
        </w:rPr>
        <w:t>f</w:t>
      </w:r>
      <w:r w:rsidRPr="008E0D50">
        <w:rPr>
          <w:rFonts w:ascii="Times New Roman" w:eastAsia="Times New Roman" w:hAnsi="Times New Roman" w:cs="Times New Roman"/>
          <w:color w:val="000000"/>
          <w:sz w:val="24"/>
          <w:szCs w:val="24"/>
          <w:lang w:eastAsia="en-IN"/>
        </w:rPr>
        <w:t>requency</w:t>
      </w:r>
      <w:r>
        <w:rPr>
          <w:rFonts w:ascii="Times New Roman" w:eastAsia="Times New Roman" w:hAnsi="Times New Roman" w:cs="Times New Roman"/>
          <w:color w:val="000000"/>
          <w:sz w:val="24"/>
          <w:szCs w:val="24"/>
          <w:lang w:eastAsia="en-IN"/>
        </w:rPr>
        <w:t>,</w:t>
      </w:r>
      <w:r w:rsidRPr="008E0D50">
        <w:rPr>
          <w:rFonts w:ascii="Times New Roman" w:eastAsia="Times New Roman" w:hAnsi="Times New Roman" w:cs="Times New Roman"/>
          <w:color w:val="000000"/>
          <w:sz w:val="24"/>
          <w:szCs w:val="24"/>
          <w:lang w:eastAsia="en-IN"/>
        </w:rPr>
        <w:t xml:space="preserve"> percentage, mean, standard deviation, median, </w:t>
      </w:r>
      <w:r>
        <w:rPr>
          <w:rFonts w:ascii="Times New Roman" w:eastAsia="Times New Roman" w:hAnsi="Times New Roman" w:cs="Times New Roman"/>
          <w:color w:val="000000"/>
          <w:sz w:val="24"/>
          <w:szCs w:val="24"/>
          <w:lang w:eastAsia="en-IN"/>
        </w:rPr>
        <w:t xml:space="preserve">mean </w:t>
      </w:r>
      <w:r w:rsidRPr="008E0D50">
        <w:rPr>
          <w:rFonts w:ascii="Times New Roman" w:eastAsia="Times New Roman" w:hAnsi="Times New Roman" w:cs="Times New Roman"/>
          <w:color w:val="000000"/>
          <w:sz w:val="24"/>
          <w:szCs w:val="24"/>
          <w:lang w:eastAsia="en-IN"/>
        </w:rPr>
        <w:t xml:space="preserve">percentage </w:t>
      </w:r>
      <w:r w:rsidRPr="008E0D50">
        <w:rPr>
          <w:rFonts w:ascii="Times New Roman" w:hAnsi="Times New Roman" w:cs="Times New Roman"/>
          <w:sz w:val="24"/>
          <w:szCs w:val="24"/>
        </w:rPr>
        <w:t xml:space="preserve">and </w:t>
      </w:r>
      <w:r>
        <w:rPr>
          <w:rFonts w:ascii="Times New Roman" w:hAnsi="Times New Roman" w:cs="Times New Roman"/>
          <w:sz w:val="24"/>
          <w:szCs w:val="24"/>
        </w:rPr>
        <w:t>i</w:t>
      </w:r>
      <w:r w:rsidRPr="008E0D50">
        <w:rPr>
          <w:rFonts w:ascii="Times New Roman" w:hAnsi="Times New Roman" w:cs="Times New Roman"/>
          <w:sz w:val="24"/>
          <w:szCs w:val="24"/>
        </w:rPr>
        <w:t xml:space="preserve">nferential statistics </w:t>
      </w:r>
      <w:r w:rsidR="00612E66">
        <w:rPr>
          <w:rFonts w:ascii="Times New Roman" w:hAnsi="Times New Roman" w:cs="Times New Roman"/>
          <w:sz w:val="24"/>
          <w:szCs w:val="24"/>
        </w:rPr>
        <w:t xml:space="preserve">of </w:t>
      </w:r>
      <w:r w:rsidRPr="008E0D50">
        <w:rPr>
          <w:rFonts w:ascii="Times New Roman" w:hAnsi="Times New Roman" w:cs="Times New Roman"/>
          <w:sz w:val="24"/>
          <w:szCs w:val="24"/>
        </w:rPr>
        <w:t xml:space="preserve">chi square and </w:t>
      </w:r>
      <w:r w:rsidR="0083726A">
        <w:rPr>
          <w:rFonts w:ascii="Times New Roman" w:hAnsi="Times New Roman" w:cs="Times New Roman"/>
          <w:sz w:val="24"/>
          <w:szCs w:val="24"/>
        </w:rPr>
        <w:t>P</w:t>
      </w:r>
      <w:r w:rsidRPr="008E0D50">
        <w:rPr>
          <w:rFonts w:ascii="Times New Roman" w:hAnsi="Times New Roman" w:cs="Times New Roman"/>
          <w:sz w:val="24"/>
          <w:szCs w:val="24"/>
        </w:rPr>
        <w:t>earson’s correlation coefficient</w:t>
      </w:r>
      <w:r w:rsidR="00612E66">
        <w:rPr>
          <w:rFonts w:ascii="Times New Roman" w:hAnsi="Times New Roman" w:cs="Times New Roman"/>
          <w:sz w:val="24"/>
          <w:szCs w:val="24"/>
        </w:rPr>
        <w:t>.</w:t>
      </w:r>
    </w:p>
    <w:p w14:paraId="45C3AC2D" w14:textId="77777777" w:rsidR="00CE5266" w:rsidRPr="00ED3F6A" w:rsidRDefault="00ED3F6A" w:rsidP="00CB04E6">
      <w:pPr>
        <w:spacing w:after="0" w:line="360" w:lineRule="auto"/>
        <w:ind w:right="567"/>
        <w:jc w:val="both"/>
        <w:rPr>
          <w:rFonts w:ascii="Times New Roman" w:hAnsi="Times New Roman" w:cs="Times New Roman"/>
          <w:b/>
          <w:color w:val="000000" w:themeColor="text1"/>
          <w:sz w:val="24"/>
          <w:szCs w:val="24"/>
        </w:rPr>
      </w:pPr>
      <w:r w:rsidRPr="00ED3F6A">
        <w:rPr>
          <w:rFonts w:ascii="Times New Roman" w:hAnsi="Times New Roman" w:cs="Times New Roman"/>
          <w:b/>
          <w:color w:val="000000" w:themeColor="text1"/>
          <w:sz w:val="24"/>
          <w:szCs w:val="24"/>
        </w:rPr>
        <w:t>FINDINGS AND DISCUSSION</w:t>
      </w:r>
    </w:p>
    <w:p w14:paraId="7EB122B8" w14:textId="77777777" w:rsidR="00CB62BD" w:rsidRPr="000549F9" w:rsidRDefault="00CB62BD" w:rsidP="00CB04E6">
      <w:pPr>
        <w:pStyle w:val="BodyTextIndent"/>
        <w:spacing w:line="360" w:lineRule="auto"/>
        <w:ind w:firstLine="0"/>
        <w:rPr>
          <w:b/>
          <w:sz w:val="22"/>
          <w:szCs w:val="22"/>
        </w:rPr>
      </w:pPr>
      <w:r w:rsidRPr="000549F9">
        <w:rPr>
          <w:b/>
          <w:sz w:val="22"/>
          <w:szCs w:val="22"/>
        </w:rPr>
        <w:lastRenderedPageBreak/>
        <w:t xml:space="preserve">Demographic profiles of the </w:t>
      </w:r>
      <w:r w:rsidRPr="000549F9">
        <w:rPr>
          <w:b/>
          <w:bCs/>
          <w:color w:val="000000" w:themeColor="text1"/>
          <w:sz w:val="22"/>
          <w:szCs w:val="22"/>
        </w:rPr>
        <w:t>study participants</w:t>
      </w:r>
    </w:p>
    <w:p w14:paraId="6C8DEE05" w14:textId="4197E510" w:rsidR="00CB62BD" w:rsidRPr="001C22A2" w:rsidRDefault="00CB62BD" w:rsidP="00CB0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present study, m</w:t>
      </w:r>
      <w:r w:rsidRPr="001C22A2">
        <w:rPr>
          <w:rFonts w:ascii="Times New Roman" w:hAnsi="Times New Roman" w:cs="Times New Roman"/>
          <w:sz w:val="24"/>
          <w:szCs w:val="24"/>
        </w:rPr>
        <w:t>ajority of the subje</w:t>
      </w:r>
      <w:r w:rsidRPr="00BF0E2D">
        <w:rPr>
          <w:rFonts w:ascii="Times New Roman" w:hAnsi="Times New Roman" w:cs="Times New Roman"/>
          <w:color w:val="000000" w:themeColor="text1"/>
          <w:sz w:val="24"/>
          <w:szCs w:val="24"/>
        </w:rPr>
        <w:t>cts 1</w:t>
      </w:r>
      <w:r w:rsidR="00954946" w:rsidRPr="00BF0E2D">
        <w:rPr>
          <w:rFonts w:ascii="Times New Roman" w:hAnsi="Times New Roman" w:cs="Times New Roman"/>
          <w:color w:val="000000" w:themeColor="text1"/>
          <w:sz w:val="24"/>
          <w:szCs w:val="24"/>
        </w:rPr>
        <w:t>34</w:t>
      </w:r>
      <w:r w:rsidRPr="00BF0E2D">
        <w:rPr>
          <w:rFonts w:ascii="Times New Roman" w:hAnsi="Times New Roman" w:cs="Times New Roman"/>
          <w:color w:val="000000" w:themeColor="text1"/>
          <w:sz w:val="24"/>
          <w:szCs w:val="24"/>
        </w:rPr>
        <w:t>(</w:t>
      </w:r>
      <w:r w:rsidR="00954946" w:rsidRPr="00BF0E2D">
        <w:rPr>
          <w:rFonts w:ascii="Times New Roman" w:hAnsi="Times New Roman" w:cs="Times New Roman"/>
          <w:color w:val="000000" w:themeColor="text1"/>
          <w:sz w:val="24"/>
          <w:szCs w:val="24"/>
        </w:rPr>
        <w:t>8</w:t>
      </w:r>
      <w:r w:rsidRPr="00BF0E2D">
        <w:rPr>
          <w:rFonts w:ascii="Times New Roman" w:hAnsi="Times New Roman" w:cs="Times New Roman"/>
          <w:color w:val="000000" w:themeColor="text1"/>
          <w:sz w:val="24"/>
          <w:szCs w:val="24"/>
        </w:rPr>
        <w:t xml:space="preserve">9%) belong to the age group of </w:t>
      </w:r>
      <w:r w:rsidR="00954946" w:rsidRPr="00BF0E2D">
        <w:rPr>
          <w:rFonts w:ascii="Times New Roman" w:hAnsi="Times New Roman" w:cs="Times New Roman"/>
          <w:color w:val="000000" w:themeColor="text1"/>
          <w:sz w:val="24"/>
          <w:szCs w:val="24"/>
        </w:rPr>
        <w:t>19</w:t>
      </w:r>
      <w:r w:rsidRPr="00BF0E2D">
        <w:rPr>
          <w:rFonts w:ascii="Times New Roman" w:hAnsi="Times New Roman" w:cs="Times New Roman"/>
          <w:color w:val="000000" w:themeColor="text1"/>
          <w:sz w:val="24"/>
          <w:szCs w:val="24"/>
        </w:rPr>
        <w:t>-2</w:t>
      </w:r>
      <w:r w:rsidR="00954946" w:rsidRPr="00BF0E2D">
        <w:rPr>
          <w:rFonts w:ascii="Times New Roman" w:hAnsi="Times New Roman" w:cs="Times New Roman"/>
          <w:color w:val="000000" w:themeColor="text1"/>
          <w:sz w:val="24"/>
          <w:szCs w:val="24"/>
        </w:rPr>
        <w:t>1</w:t>
      </w:r>
      <w:r w:rsidRPr="00BF0E2D">
        <w:rPr>
          <w:rFonts w:ascii="Times New Roman" w:hAnsi="Times New Roman" w:cs="Times New Roman"/>
          <w:color w:val="000000" w:themeColor="text1"/>
          <w:sz w:val="24"/>
          <w:szCs w:val="24"/>
        </w:rPr>
        <w:t xml:space="preserve"> years and most of the subjects 12</w:t>
      </w:r>
      <w:r w:rsidR="00954946" w:rsidRPr="00BF0E2D">
        <w:rPr>
          <w:rFonts w:ascii="Times New Roman" w:hAnsi="Times New Roman" w:cs="Times New Roman"/>
          <w:color w:val="000000" w:themeColor="text1"/>
          <w:sz w:val="24"/>
          <w:szCs w:val="24"/>
        </w:rPr>
        <w:t>4</w:t>
      </w:r>
      <w:r w:rsidRPr="00BF0E2D">
        <w:rPr>
          <w:rFonts w:ascii="Times New Roman" w:hAnsi="Times New Roman" w:cs="Times New Roman"/>
          <w:color w:val="000000" w:themeColor="text1"/>
          <w:sz w:val="24"/>
          <w:szCs w:val="24"/>
        </w:rPr>
        <w:t xml:space="preserve"> (8</w:t>
      </w:r>
      <w:r w:rsidR="00954946" w:rsidRPr="00BF0E2D">
        <w:rPr>
          <w:rFonts w:ascii="Times New Roman" w:hAnsi="Times New Roman" w:cs="Times New Roman"/>
          <w:color w:val="000000" w:themeColor="text1"/>
          <w:sz w:val="24"/>
          <w:szCs w:val="24"/>
        </w:rPr>
        <w:t>3</w:t>
      </w:r>
      <w:r w:rsidRPr="00BF0E2D">
        <w:rPr>
          <w:rFonts w:ascii="Times New Roman" w:hAnsi="Times New Roman" w:cs="Times New Roman"/>
          <w:color w:val="000000" w:themeColor="text1"/>
          <w:sz w:val="24"/>
          <w:szCs w:val="24"/>
        </w:rPr>
        <w:t xml:space="preserve">%) were female. The above findings were consistent with the study findings </w:t>
      </w:r>
      <w:r w:rsidR="00ED3F6A" w:rsidRPr="00BF0E2D">
        <w:rPr>
          <w:rFonts w:ascii="Times New Roman" w:hAnsi="Times New Roman" w:cs="Times New Roman"/>
          <w:color w:val="000000" w:themeColor="text1"/>
          <w:sz w:val="24"/>
          <w:szCs w:val="24"/>
        </w:rPr>
        <w:t>on the</w:t>
      </w:r>
      <w:r w:rsidRPr="00BF0E2D">
        <w:rPr>
          <w:rFonts w:ascii="Times New Roman" w:eastAsia="Times New Roman" w:hAnsi="Times New Roman" w:cs="Times New Roman"/>
          <w:bCs/>
          <w:color w:val="000000" w:themeColor="text1"/>
          <w:kern w:val="36"/>
          <w:sz w:val="24"/>
          <w:szCs w:val="24"/>
        </w:rPr>
        <w:t xml:space="preserve"> actual and expected</w:t>
      </w:r>
      <w:r w:rsidRPr="007F5B4C">
        <w:rPr>
          <w:rFonts w:ascii="Times New Roman" w:eastAsia="Times New Roman" w:hAnsi="Times New Roman" w:cs="Times New Roman"/>
          <w:bCs/>
          <w:color w:val="000000" w:themeColor="text1"/>
          <w:kern w:val="36"/>
          <w:sz w:val="24"/>
          <w:szCs w:val="24"/>
        </w:rPr>
        <w:t xml:space="preserve"> clinical teaching </w:t>
      </w:r>
      <w:proofErr w:type="spellStart"/>
      <w:r w:rsidRPr="007F5B4C">
        <w:rPr>
          <w:rFonts w:ascii="Times New Roman" w:eastAsia="Times New Roman" w:hAnsi="Times New Roman" w:cs="Times New Roman"/>
          <w:bCs/>
          <w:color w:val="000000" w:themeColor="text1"/>
          <w:kern w:val="36"/>
          <w:sz w:val="24"/>
          <w:szCs w:val="24"/>
        </w:rPr>
        <w:t>behaviour</w:t>
      </w:r>
      <w:proofErr w:type="spellEnd"/>
      <w:r w:rsidRPr="007F5B4C">
        <w:rPr>
          <w:rFonts w:ascii="Times New Roman" w:eastAsia="Times New Roman" w:hAnsi="Times New Roman" w:cs="Times New Roman"/>
          <w:bCs/>
          <w:color w:val="000000" w:themeColor="text1"/>
          <w:kern w:val="36"/>
          <w:sz w:val="24"/>
          <w:szCs w:val="24"/>
        </w:rPr>
        <w:t xml:space="preserve"> of the faculty from the student’s perceptions and correlate the influence of actual teaching </w:t>
      </w:r>
      <w:proofErr w:type="spellStart"/>
      <w:r w:rsidRPr="007F5B4C">
        <w:rPr>
          <w:rFonts w:ascii="Times New Roman" w:eastAsia="Times New Roman" w:hAnsi="Times New Roman" w:cs="Times New Roman"/>
          <w:bCs/>
          <w:color w:val="000000" w:themeColor="text1"/>
          <w:kern w:val="36"/>
          <w:sz w:val="24"/>
          <w:szCs w:val="24"/>
        </w:rPr>
        <w:t>behaviour</w:t>
      </w:r>
      <w:proofErr w:type="spellEnd"/>
      <w:r w:rsidRPr="007F5B4C">
        <w:rPr>
          <w:rFonts w:ascii="Times New Roman" w:eastAsia="Times New Roman" w:hAnsi="Times New Roman" w:cs="Times New Roman"/>
          <w:bCs/>
          <w:color w:val="000000" w:themeColor="text1"/>
          <w:kern w:val="36"/>
          <w:sz w:val="24"/>
          <w:szCs w:val="24"/>
        </w:rPr>
        <w:t xml:space="preserve"> on clinical learning</w:t>
      </w:r>
      <w:r>
        <w:rPr>
          <w:rFonts w:ascii="Times New Roman" w:eastAsia="Times New Roman" w:hAnsi="Times New Roman" w:cs="Times New Roman"/>
          <w:bCs/>
          <w:color w:val="000000" w:themeColor="text1"/>
          <w:kern w:val="36"/>
          <w:sz w:val="24"/>
          <w:szCs w:val="24"/>
        </w:rPr>
        <w:t>, which revealed that m</w:t>
      </w:r>
      <w:r w:rsidRPr="007F5B4C">
        <w:rPr>
          <w:rFonts w:ascii="Times New Roman" w:eastAsia="Times New Roman" w:hAnsi="Times New Roman" w:cs="Times New Roman"/>
          <w:bCs/>
          <w:color w:val="000000" w:themeColor="text1"/>
          <w:kern w:val="36"/>
          <w:sz w:val="24"/>
          <w:szCs w:val="24"/>
        </w:rPr>
        <w:t>ajority of the participants were females (97.04 %) in the age group of 18 -27 years</w:t>
      </w:r>
      <w:r w:rsidR="0064323D">
        <w:rPr>
          <w:rFonts w:ascii="Times New Roman" w:eastAsia="Times New Roman" w:hAnsi="Times New Roman" w:cs="Times New Roman"/>
          <w:bCs/>
          <w:color w:val="000000" w:themeColor="text1"/>
          <w:kern w:val="36"/>
          <w:sz w:val="24"/>
          <w:szCs w:val="24"/>
        </w:rPr>
        <w:t>[6]</w:t>
      </w:r>
      <w:r w:rsidRPr="007F5B4C">
        <w:rPr>
          <w:rFonts w:ascii="Times New Roman" w:eastAsia="Times New Roman" w:hAnsi="Times New Roman" w:cs="Times New Roman"/>
          <w:bCs/>
          <w:color w:val="000000" w:themeColor="text1"/>
          <w:kern w:val="36"/>
          <w:sz w:val="24"/>
          <w:szCs w:val="24"/>
        </w:rPr>
        <w:t>.</w:t>
      </w:r>
      <w:r>
        <w:rPr>
          <w:rFonts w:ascii="Times New Roman" w:hAnsi="Times New Roman" w:cs="Times New Roman"/>
          <w:sz w:val="24"/>
          <w:szCs w:val="24"/>
        </w:rPr>
        <w:t>This might be due to the fact that nursing is believed to a female oriented caring profession and also availability of job opportunities to the candidates who completed nursing leads to more and more enrolments in nursing from female gender than male gender.</w:t>
      </w:r>
      <w:r w:rsidR="00ED3F6A">
        <w:rPr>
          <w:rFonts w:ascii="Times New Roman" w:hAnsi="Times New Roman" w:cs="Times New Roman"/>
          <w:sz w:val="24"/>
          <w:szCs w:val="24"/>
        </w:rPr>
        <w:t xml:space="preserve"> 100 percent of s</w:t>
      </w:r>
      <w:r>
        <w:rPr>
          <w:rFonts w:ascii="Times New Roman" w:hAnsi="Times New Roman" w:cs="Times New Roman"/>
          <w:sz w:val="24"/>
          <w:szCs w:val="24"/>
        </w:rPr>
        <w:t xml:space="preserve">ubjects </w:t>
      </w:r>
      <w:r w:rsidRPr="001C22A2">
        <w:rPr>
          <w:rFonts w:ascii="Times New Roman" w:hAnsi="Times New Roman" w:cs="Times New Roman"/>
          <w:sz w:val="24"/>
          <w:szCs w:val="24"/>
        </w:rPr>
        <w:t>completed PUC/+2 as their entry level qualification</w:t>
      </w:r>
      <w:r>
        <w:rPr>
          <w:rFonts w:ascii="Times New Roman" w:hAnsi="Times New Roman" w:cs="Times New Roman"/>
          <w:sz w:val="24"/>
          <w:szCs w:val="24"/>
        </w:rPr>
        <w:t xml:space="preserve">, the quite common factor for this result was due to the primary reason such as entry level qualification for any nursing courses could be the completion of PUC/HSC as per the apex bodies regulation in India, hence the majority of the subjects have completed an educational qualification of </w:t>
      </w:r>
      <w:r w:rsidRPr="001C22A2">
        <w:rPr>
          <w:rFonts w:ascii="Times New Roman" w:hAnsi="Times New Roman" w:cs="Times New Roman"/>
          <w:sz w:val="24"/>
          <w:szCs w:val="24"/>
        </w:rPr>
        <w:t>PUC/+2</w:t>
      </w:r>
      <w:r>
        <w:rPr>
          <w:rFonts w:ascii="Times New Roman" w:hAnsi="Times New Roman" w:cs="Times New Roman"/>
          <w:sz w:val="24"/>
          <w:szCs w:val="24"/>
        </w:rPr>
        <w:t xml:space="preserve">. Also, based on the study objectives samples were selected purposively hence </w:t>
      </w:r>
      <w:r w:rsidRPr="001C22A2">
        <w:rPr>
          <w:rFonts w:ascii="Times New Roman" w:hAnsi="Times New Roman" w:cs="Times New Roman"/>
          <w:sz w:val="24"/>
          <w:szCs w:val="24"/>
        </w:rPr>
        <w:t xml:space="preserve">an equal </w:t>
      </w:r>
      <w:r>
        <w:rPr>
          <w:rFonts w:ascii="Times New Roman" w:hAnsi="Times New Roman" w:cs="Times New Roman"/>
          <w:sz w:val="24"/>
          <w:szCs w:val="24"/>
        </w:rPr>
        <w:t xml:space="preserve">percent of </w:t>
      </w:r>
      <w:r w:rsidRPr="001C22A2">
        <w:rPr>
          <w:rFonts w:ascii="Times New Roman" w:hAnsi="Times New Roman" w:cs="Times New Roman"/>
          <w:sz w:val="24"/>
          <w:szCs w:val="24"/>
        </w:rPr>
        <w:t xml:space="preserve">subjects were </w:t>
      </w:r>
      <w:r>
        <w:rPr>
          <w:rFonts w:ascii="Times New Roman" w:hAnsi="Times New Roman" w:cs="Times New Roman"/>
          <w:sz w:val="24"/>
          <w:szCs w:val="24"/>
        </w:rPr>
        <w:t>drawn as study participants from</w:t>
      </w:r>
      <w:r w:rsidR="00230FBC">
        <w:rPr>
          <w:rFonts w:ascii="Times New Roman" w:hAnsi="Times New Roman" w:cs="Times New Roman"/>
          <w:sz w:val="24"/>
          <w:szCs w:val="24"/>
        </w:rPr>
        <w:t xml:space="preserve"> </w:t>
      </w:r>
      <w:r w:rsidR="00ED3F6A">
        <w:rPr>
          <w:rFonts w:ascii="Times New Roman" w:hAnsi="Times New Roman" w:cs="Times New Roman"/>
          <w:sz w:val="24"/>
          <w:szCs w:val="24"/>
        </w:rPr>
        <w:t>2</w:t>
      </w:r>
      <w:r w:rsidR="00ED3F6A" w:rsidRPr="00ED3F6A">
        <w:rPr>
          <w:rFonts w:ascii="Times New Roman" w:hAnsi="Times New Roman" w:cs="Times New Roman"/>
          <w:sz w:val="24"/>
          <w:szCs w:val="24"/>
          <w:vertAlign w:val="superscript"/>
        </w:rPr>
        <w:t>nd</w:t>
      </w:r>
      <w:r w:rsidR="00ED3F6A">
        <w:rPr>
          <w:rFonts w:ascii="Times New Roman" w:hAnsi="Times New Roman" w:cs="Times New Roman"/>
          <w:sz w:val="24"/>
          <w:szCs w:val="24"/>
        </w:rPr>
        <w:t xml:space="preserve">, </w:t>
      </w:r>
      <w:r w:rsidRPr="001C22A2">
        <w:rPr>
          <w:rFonts w:ascii="Times New Roman" w:hAnsi="Times New Roman" w:cs="Times New Roman"/>
          <w:sz w:val="24"/>
          <w:szCs w:val="24"/>
        </w:rPr>
        <w:t>3</w:t>
      </w:r>
      <w:r w:rsidRPr="001C22A2">
        <w:rPr>
          <w:rFonts w:ascii="Times New Roman" w:hAnsi="Times New Roman" w:cs="Times New Roman"/>
          <w:sz w:val="24"/>
          <w:szCs w:val="24"/>
          <w:vertAlign w:val="superscript"/>
        </w:rPr>
        <w:t>rd</w:t>
      </w:r>
      <w:r w:rsidRPr="001C22A2">
        <w:rPr>
          <w:rFonts w:ascii="Times New Roman" w:hAnsi="Times New Roman" w:cs="Times New Roman"/>
          <w:sz w:val="24"/>
          <w:szCs w:val="24"/>
        </w:rPr>
        <w:t xml:space="preserve"> and 4</w:t>
      </w:r>
      <w:r w:rsidRPr="001C22A2">
        <w:rPr>
          <w:rFonts w:ascii="Times New Roman" w:hAnsi="Times New Roman" w:cs="Times New Roman"/>
          <w:sz w:val="24"/>
          <w:szCs w:val="24"/>
          <w:vertAlign w:val="superscript"/>
        </w:rPr>
        <w:t>th</w:t>
      </w:r>
      <w:r w:rsidRPr="001C22A2">
        <w:rPr>
          <w:rFonts w:ascii="Times New Roman" w:hAnsi="Times New Roman" w:cs="Times New Roman"/>
          <w:sz w:val="24"/>
          <w:szCs w:val="24"/>
        </w:rPr>
        <w:t xml:space="preserve"> year BSc nursing </w:t>
      </w:r>
      <w:r>
        <w:rPr>
          <w:rFonts w:ascii="Times New Roman" w:hAnsi="Times New Roman" w:cs="Times New Roman"/>
          <w:sz w:val="24"/>
          <w:szCs w:val="24"/>
        </w:rPr>
        <w:t>programs</w:t>
      </w:r>
      <w:r w:rsidRPr="001C22A2">
        <w:rPr>
          <w:rFonts w:ascii="Times New Roman" w:hAnsi="Times New Roman" w:cs="Times New Roman"/>
          <w:sz w:val="24"/>
          <w:szCs w:val="24"/>
        </w:rPr>
        <w:t>.</w:t>
      </w:r>
    </w:p>
    <w:p w14:paraId="1BF1155A" w14:textId="77777777" w:rsidR="00CB62BD" w:rsidRPr="000549F9" w:rsidRDefault="00CB62BD" w:rsidP="00CB04E6">
      <w:pPr>
        <w:pStyle w:val="BodyTextIndent"/>
        <w:spacing w:line="360" w:lineRule="auto"/>
        <w:ind w:firstLine="0"/>
        <w:rPr>
          <w:b/>
          <w:sz w:val="22"/>
          <w:szCs w:val="22"/>
        </w:rPr>
      </w:pPr>
      <w:r w:rsidRPr="000549F9">
        <w:rPr>
          <w:b/>
          <w:sz w:val="22"/>
          <w:szCs w:val="22"/>
        </w:rPr>
        <w:t xml:space="preserve">Academic </w:t>
      </w:r>
      <w:r w:rsidR="00492E95" w:rsidRPr="000549F9">
        <w:rPr>
          <w:b/>
          <w:sz w:val="22"/>
          <w:szCs w:val="22"/>
        </w:rPr>
        <w:t>Performance</w:t>
      </w:r>
    </w:p>
    <w:p w14:paraId="0ACCE7F4" w14:textId="77777777" w:rsidR="00B20B2A" w:rsidRPr="000549F9" w:rsidRDefault="00B20B2A" w:rsidP="00CB04E6">
      <w:pPr>
        <w:spacing w:after="0" w:line="360" w:lineRule="auto"/>
        <w:ind w:left="180" w:right="567"/>
        <w:jc w:val="both"/>
        <w:rPr>
          <w:rFonts w:ascii="Times New Roman" w:hAnsi="Times New Roman" w:cs="Times New Roman"/>
          <w:b/>
          <w:i/>
          <w:iCs/>
          <w:sz w:val="24"/>
          <w:szCs w:val="24"/>
        </w:rPr>
      </w:pPr>
      <w:r w:rsidRPr="000549F9">
        <w:rPr>
          <w:rFonts w:ascii="Times New Roman" w:hAnsi="Times New Roman" w:cs="Times New Roman"/>
          <w:b/>
          <w:i/>
          <w:iCs/>
          <w:sz w:val="24"/>
          <w:szCs w:val="24"/>
        </w:rPr>
        <w:t xml:space="preserve">Table1: Frequency and Percentage distribution of </w:t>
      </w:r>
      <w:r w:rsidR="00D06023" w:rsidRPr="000549F9">
        <w:rPr>
          <w:rFonts w:ascii="Times New Roman" w:hAnsi="Times New Roman" w:cs="Times New Roman"/>
          <w:b/>
          <w:i/>
          <w:iCs/>
          <w:sz w:val="24"/>
          <w:szCs w:val="24"/>
        </w:rPr>
        <w:t>Academic Performance</w:t>
      </w:r>
      <w:r w:rsidRPr="000549F9">
        <w:rPr>
          <w:rFonts w:ascii="Times New Roman" w:hAnsi="Times New Roman" w:cs="Times New Roman"/>
          <w:b/>
          <w:i/>
          <w:iCs/>
          <w:sz w:val="24"/>
          <w:szCs w:val="24"/>
        </w:rPr>
        <w:t xml:space="preserve"> of nursing students</w:t>
      </w:r>
    </w:p>
    <w:p w14:paraId="71EB2F57" w14:textId="77777777" w:rsidR="00B20B2A" w:rsidRPr="00951E8A" w:rsidRDefault="00B20B2A" w:rsidP="004E78A9">
      <w:pPr>
        <w:spacing w:after="0" w:line="360" w:lineRule="auto"/>
        <w:ind w:left="6480" w:firstLine="720"/>
        <w:jc w:val="right"/>
        <w:rPr>
          <w:rFonts w:ascii="Times New Roman" w:hAnsi="Times New Roman" w:cs="Times New Roman"/>
          <w:b/>
          <w:sz w:val="24"/>
          <w:szCs w:val="24"/>
        </w:rPr>
      </w:pPr>
      <w:r w:rsidRPr="00951E8A">
        <w:rPr>
          <w:rFonts w:ascii="Times New Roman" w:hAnsi="Times New Roman" w:cs="Times New Roman"/>
          <w:b/>
          <w:sz w:val="24"/>
          <w:szCs w:val="24"/>
        </w:rPr>
        <w:t>N=</w:t>
      </w:r>
      <w:r w:rsidR="00D06023">
        <w:rPr>
          <w:rFonts w:ascii="Times New Roman" w:hAnsi="Times New Roman" w:cs="Times New Roman"/>
          <w:b/>
          <w:sz w:val="24"/>
          <w:szCs w:val="24"/>
        </w:rPr>
        <w:t>15</w:t>
      </w:r>
      <w:r w:rsidRPr="00951E8A">
        <w:rPr>
          <w:rFonts w:ascii="Times New Roman" w:hAnsi="Times New Roman" w:cs="Times New Roman"/>
          <w:b/>
          <w:sz w:val="24"/>
          <w:szCs w:val="24"/>
        </w:rPr>
        <w:t>0</w:t>
      </w:r>
    </w:p>
    <w:tbl>
      <w:tblPr>
        <w:tblStyle w:val="TableGrid"/>
        <w:tblW w:w="0" w:type="auto"/>
        <w:tblInd w:w="738" w:type="dxa"/>
        <w:tblLook w:val="04A0" w:firstRow="1" w:lastRow="0" w:firstColumn="1" w:lastColumn="0" w:noHBand="0" w:noVBand="1"/>
      </w:tblPr>
      <w:tblGrid>
        <w:gridCol w:w="5850"/>
        <w:gridCol w:w="1260"/>
        <w:gridCol w:w="1620"/>
      </w:tblGrid>
      <w:tr w:rsidR="00B20B2A" w:rsidRPr="00050B58" w14:paraId="0633C831" w14:textId="77777777" w:rsidTr="008951C6">
        <w:tc>
          <w:tcPr>
            <w:tcW w:w="5850" w:type="dxa"/>
          </w:tcPr>
          <w:p w14:paraId="6684032E" w14:textId="77777777" w:rsidR="00B20B2A" w:rsidRPr="00050B58" w:rsidRDefault="00D06023" w:rsidP="00992E12">
            <w:pPr>
              <w:jc w:val="center"/>
              <w:rPr>
                <w:rFonts w:ascii="Times New Roman" w:hAnsi="Times New Roman" w:cs="Times New Roman"/>
                <w:bCs/>
                <w:sz w:val="24"/>
                <w:szCs w:val="24"/>
              </w:rPr>
            </w:pPr>
            <w:r>
              <w:rPr>
                <w:rFonts w:ascii="Times New Roman" w:hAnsi="Times New Roman" w:cs="Times New Roman"/>
                <w:bCs/>
                <w:sz w:val="24"/>
                <w:szCs w:val="24"/>
              </w:rPr>
              <w:t>Academic Performance</w:t>
            </w:r>
          </w:p>
        </w:tc>
        <w:tc>
          <w:tcPr>
            <w:tcW w:w="1260" w:type="dxa"/>
          </w:tcPr>
          <w:p w14:paraId="717AEF2C" w14:textId="77777777" w:rsidR="00B20B2A" w:rsidRPr="00050B58" w:rsidRDefault="00B20B2A" w:rsidP="00992E12">
            <w:pPr>
              <w:jc w:val="center"/>
              <w:rPr>
                <w:rFonts w:ascii="Times New Roman" w:hAnsi="Times New Roman" w:cs="Times New Roman"/>
                <w:bCs/>
                <w:sz w:val="24"/>
                <w:szCs w:val="24"/>
              </w:rPr>
            </w:pPr>
            <w:r w:rsidRPr="00050B58">
              <w:rPr>
                <w:rFonts w:ascii="Times New Roman" w:hAnsi="Times New Roman" w:cs="Times New Roman"/>
                <w:bCs/>
                <w:sz w:val="24"/>
                <w:szCs w:val="24"/>
              </w:rPr>
              <w:t>Frequency</w:t>
            </w:r>
          </w:p>
        </w:tc>
        <w:tc>
          <w:tcPr>
            <w:tcW w:w="1620" w:type="dxa"/>
          </w:tcPr>
          <w:p w14:paraId="143667AB" w14:textId="77777777" w:rsidR="00B20B2A" w:rsidRPr="00050B58" w:rsidRDefault="00B20B2A" w:rsidP="00992E12">
            <w:pPr>
              <w:jc w:val="center"/>
              <w:rPr>
                <w:rFonts w:ascii="Times New Roman" w:hAnsi="Times New Roman" w:cs="Times New Roman"/>
                <w:bCs/>
                <w:sz w:val="24"/>
                <w:szCs w:val="24"/>
              </w:rPr>
            </w:pPr>
            <w:r w:rsidRPr="00050B58">
              <w:rPr>
                <w:rFonts w:ascii="Times New Roman" w:hAnsi="Times New Roman" w:cs="Times New Roman"/>
                <w:bCs/>
                <w:sz w:val="24"/>
                <w:szCs w:val="24"/>
              </w:rPr>
              <w:t>Percentage</w:t>
            </w:r>
          </w:p>
        </w:tc>
      </w:tr>
      <w:tr w:rsidR="00050B58" w:rsidRPr="00050B58" w14:paraId="4DE3BEA0" w14:textId="77777777" w:rsidTr="008951C6">
        <w:tc>
          <w:tcPr>
            <w:tcW w:w="5850" w:type="dxa"/>
          </w:tcPr>
          <w:p w14:paraId="0B93B4B4" w14:textId="77777777" w:rsidR="00050B58" w:rsidRPr="00050B58" w:rsidRDefault="00050B58" w:rsidP="00992E12">
            <w:pPr>
              <w:pStyle w:val="Default"/>
              <w:rPr>
                <w:bCs/>
              </w:rPr>
            </w:pPr>
            <w:r w:rsidRPr="00050B58">
              <w:rPr>
                <w:bCs/>
              </w:rPr>
              <w:t xml:space="preserve">Average Percentage of score in the </w:t>
            </w:r>
            <w:r w:rsidR="00D06023">
              <w:rPr>
                <w:bCs/>
              </w:rPr>
              <w:t>first</w:t>
            </w:r>
            <w:r w:rsidRPr="00050B58">
              <w:rPr>
                <w:bCs/>
              </w:rPr>
              <w:t xml:space="preserve"> year</w:t>
            </w:r>
          </w:p>
          <w:p w14:paraId="3C881A02" w14:textId="77777777" w:rsidR="00050B58" w:rsidRPr="00050B58" w:rsidRDefault="00E22BCC" w:rsidP="00992E12">
            <w:pPr>
              <w:pStyle w:val="Default"/>
              <w:numPr>
                <w:ilvl w:val="0"/>
                <w:numId w:val="4"/>
              </w:numPr>
              <w:rPr>
                <w:bCs/>
              </w:rPr>
            </w:pPr>
            <w:r>
              <w:rPr>
                <w:bCs/>
              </w:rPr>
              <w:t>50-59</w:t>
            </w:r>
          </w:p>
          <w:p w14:paraId="4C5A968B" w14:textId="77777777" w:rsidR="00050B58" w:rsidRPr="00050B58" w:rsidRDefault="00E22BCC" w:rsidP="00992E12">
            <w:pPr>
              <w:pStyle w:val="Default"/>
              <w:numPr>
                <w:ilvl w:val="0"/>
                <w:numId w:val="4"/>
              </w:numPr>
              <w:rPr>
                <w:bCs/>
              </w:rPr>
            </w:pPr>
            <w:r>
              <w:rPr>
                <w:bCs/>
              </w:rPr>
              <w:t>60-69</w:t>
            </w:r>
          </w:p>
          <w:p w14:paraId="4A4E27D7" w14:textId="77777777" w:rsidR="00050B58" w:rsidRPr="00050B58" w:rsidRDefault="00E22BCC" w:rsidP="00992E12">
            <w:pPr>
              <w:pStyle w:val="Default"/>
              <w:numPr>
                <w:ilvl w:val="0"/>
                <w:numId w:val="4"/>
              </w:numPr>
              <w:rPr>
                <w:bCs/>
              </w:rPr>
            </w:pPr>
            <w:r>
              <w:rPr>
                <w:bCs/>
              </w:rPr>
              <w:t>70-79</w:t>
            </w:r>
          </w:p>
        </w:tc>
        <w:tc>
          <w:tcPr>
            <w:tcW w:w="1260" w:type="dxa"/>
          </w:tcPr>
          <w:p w14:paraId="335B38AD" w14:textId="77777777" w:rsidR="00050B58" w:rsidRPr="00050B58" w:rsidRDefault="00050B58" w:rsidP="00992E12">
            <w:pPr>
              <w:jc w:val="center"/>
              <w:rPr>
                <w:rFonts w:ascii="Times New Roman" w:hAnsi="Times New Roman" w:cs="Times New Roman"/>
                <w:bCs/>
                <w:sz w:val="24"/>
                <w:szCs w:val="24"/>
              </w:rPr>
            </w:pPr>
          </w:p>
          <w:p w14:paraId="4D9A08F5" w14:textId="77777777" w:rsidR="00050B58" w:rsidRPr="00050B58" w:rsidRDefault="00F615E7" w:rsidP="00992E12">
            <w:pPr>
              <w:jc w:val="center"/>
              <w:rPr>
                <w:rFonts w:ascii="Times New Roman" w:hAnsi="Times New Roman" w:cs="Times New Roman"/>
                <w:bCs/>
                <w:sz w:val="24"/>
                <w:szCs w:val="24"/>
              </w:rPr>
            </w:pPr>
            <w:r>
              <w:rPr>
                <w:rFonts w:ascii="Times New Roman" w:hAnsi="Times New Roman" w:cs="Times New Roman"/>
                <w:bCs/>
                <w:sz w:val="24"/>
                <w:szCs w:val="24"/>
              </w:rPr>
              <w:t>3</w:t>
            </w:r>
            <w:r w:rsidR="00050B58" w:rsidRPr="00050B58">
              <w:rPr>
                <w:rFonts w:ascii="Times New Roman" w:hAnsi="Times New Roman" w:cs="Times New Roman"/>
                <w:bCs/>
                <w:sz w:val="24"/>
                <w:szCs w:val="24"/>
              </w:rPr>
              <w:t>0</w:t>
            </w:r>
          </w:p>
          <w:p w14:paraId="29567D1E" w14:textId="77777777" w:rsidR="00050B58" w:rsidRPr="00050B58" w:rsidRDefault="00F615E7" w:rsidP="00992E12">
            <w:pPr>
              <w:jc w:val="center"/>
              <w:rPr>
                <w:rFonts w:ascii="Times New Roman" w:hAnsi="Times New Roman" w:cs="Times New Roman"/>
                <w:bCs/>
                <w:sz w:val="24"/>
                <w:szCs w:val="24"/>
              </w:rPr>
            </w:pPr>
            <w:r>
              <w:rPr>
                <w:rFonts w:ascii="Times New Roman" w:hAnsi="Times New Roman" w:cs="Times New Roman"/>
                <w:bCs/>
                <w:sz w:val="24"/>
                <w:szCs w:val="24"/>
              </w:rPr>
              <w:t>92</w:t>
            </w:r>
          </w:p>
          <w:p w14:paraId="760AA0C4" w14:textId="77777777" w:rsidR="00050B58" w:rsidRPr="00050B58" w:rsidRDefault="00F615E7" w:rsidP="00992E12">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620" w:type="dxa"/>
          </w:tcPr>
          <w:p w14:paraId="10C67A3D" w14:textId="77777777" w:rsidR="00050B58" w:rsidRPr="00050B58" w:rsidRDefault="00050B58" w:rsidP="00992E12">
            <w:pPr>
              <w:jc w:val="center"/>
              <w:rPr>
                <w:rFonts w:ascii="Times New Roman" w:hAnsi="Times New Roman" w:cs="Times New Roman"/>
                <w:bCs/>
                <w:sz w:val="24"/>
                <w:szCs w:val="24"/>
              </w:rPr>
            </w:pPr>
          </w:p>
          <w:p w14:paraId="294C3387" w14:textId="77777777" w:rsidR="00050B58" w:rsidRPr="00050B58" w:rsidRDefault="00050B58" w:rsidP="00992E12">
            <w:pPr>
              <w:jc w:val="center"/>
              <w:rPr>
                <w:rFonts w:ascii="Times New Roman" w:hAnsi="Times New Roman" w:cs="Times New Roman"/>
                <w:bCs/>
                <w:sz w:val="24"/>
                <w:szCs w:val="24"/>
              </w:rPr>
            </w:pPr>
            <w:r w:rsidRPr="00050B58">
              <w:rPr>
                <w:rFonts w:ascii="Times New Roman" w:hAnsi="Times New Roman" w:cs="Times New Roman"/>
                <w:bCs/>
                <w:sz w:val="24"/>
                <w:szCs w:val="24"/>
              </w:rPr>
              <w:t>20</w:t>
            </w:r>
          </w:p>
          <w:p w14:paraId="6B6192D0" w14:textId="77777777" w:rsidR="00050B58"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61.3</w:t>
            </w:r>
          </w:p>
          <w:p w14:paraId="194A2E6D" w14:textId="77777777" w:rsidR="00050B58"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18.7</w:t>
            </w:r>
          </w:p>
        </w:tc>
      </w:tr>
      <w:tr w:rsidR="00B20B2A" w:rsidRPr="00050B58" w14:paraId="041ABF76" w14:textId="77777777" w:rsidTr="008951C6">
        <w:trPr>
          <w:trHeight w:val="1331"/>
        </w:trPr>
        <w:tc>
          <w:tcPr>
            <w:tcW w:w="5850" w:type="dxa"/>
          </w:tcPr>
          <w:p w14:paraId="3514CE5A" w14:textId="77777777" w:rsidR="00B20B2A" w:rsidRPr="00050B58" w:rsidRDefault="00B20B2A" w:rsidP="00992E12">
            <w:pPr>
              <w:pStyle w:val="Default"/>
              <w:rPr>
                <w:bCs/>
              </w:rPr>
            </w:pPr>
            <w:r w:rsidRPr="00050B58">
              <w:rPr>
                <w:bCs/>
              </w:rPr>
              <w:t>Average Percentage of score in the second year</w:t>
            </w:r>
          </w:p>
          <w:p w14:paraId="7A3D1E72" w14:textId="77777777" w:rsidR="00E3770E" w:rsidRPr="00050B58" w:rsidRDefault="00E3770E" w:rsidP="00992E12">
            <w:pPr>
              <w:pStyle w:val="Default"/>
              <w:numPr>
                <w:ilvl w:val="0"/>
                <w:numId w:val="7"/>
              </w:numPr>
              <w:rPr>
                <w:bCs/>
              </w:rPr>
            </w:pPr>
            <w:r>
              <w:rPr>
                <w:bCs/>
              </w:rPr>
              <w:t>50-59</w:t>
            </w:r>
          </w:p>
          <w:p w14:paraId="15C5EDC2" w14:textId="77777777" w:rsidR="00E3770E" w:rsidRPr="00050B58" w:rsidRDefault="00E3770E" w:rsidP="00992E12">
            <w:pPr>
              <w:pStyle w:val="Default"/>
              <w:numPr>
                <w:ilvl w:val="0"/>
                <w:numId w:val="7"/>
              </w:numPr>
              <w:rPr>
                <w:bCs/>
              </w:rPr>
            </w:pPr>
            <w:r>
              <w:rPr>
                <w:bCs/>
              </w:rPr>
              <w:t>60-69</w:t>
            </w:r>
          </w:p>
          <w:p w14:paraId="653EE625" w14:textId="77777777" w:rsidR="00B20B2A" w:rsidRPr="00050B58" w:rsidRDefault="00E3770E" w:rsidP="00992E12">
            <w:pPr>
              <w:pStyle w:val="Default"/>
              <w:numPr>
                <w:ilvl w:val="0"/>
                <w:numId w:val="7"/>
              </w:numPr>
              <w:rPr>
                <w:bCs/>
              </w:rPr>
            </w:pPr>
            <w:r>
              <w:rPr>
                <w:bCs/>
              </w:rPr>
              <w:t>70-79</w:t>
            </w:r>
          </w:p>
        </w:tc>
        <w:tc>
          <w:tcPr>
            <w:tcW w:w="1260" w:type="dxa"/>
          </w:tcPr>
          <w:p w14:paraId="390FFBE6" w14:textId="77777777" w:rsidR="00B20B2A" w:rsidRPr="00050B58" w:rsidRDefault="00B20B2A" w:rsidP="00992E12">
            <w:pPr>
              <w:jc w:val="center"/>
              <w:rPr>
                <w:rFonts w:ascii="Times New Roman" w:hAnsi="Times New Roman" w:cs="Times New Roman"/>
                <w:bCs/>
                <w:sz w:val="24"/>
                <w:szCs w:val="24"/>
              </w:rPr>
            </w:pPr>
          </w:p>
          <w:p w14:paraId="353F73F5" w14:textId="77777777" w:rsidR="00B20B2A" w:rsidRPr="00050B58" w:rsidRDefault="00F615E7" w:rsidP="00992E12">
            <w:pPr>
              <w:jc w:val="center"/>
              <w:rPr>
                <w:rFonts w:ascii="Times New Roman" w:hAnsi="Times New Roman" w:cs="Times New Roman"/>
                <w:bCs/>
                <w:sz w:val="24"/>
                <w:szCs w:val="24"/>
              </w:rPr>
            </w:pPr>
            <w:r>
              <w:rPr>
                <w:rFonts w:ascii="Times New Roman" w:hAnsi="Times New Roman" w:cs="Times New Roman"/>
                <w:bCs/>
                <w:sz w:val="24"/>
                <w:szCs w:val="24"/>
              </w:rPr>
              <w:t>24</w:t>
            </w:r>
          </w:p>
          <w:p w14:paraId="5E5049D4" w14:textId="77777777" w:rsidR="00B20B2A" w:rsidRPr="00050B58" w:rsidRDefault="00F615E7" w:rsidP="00992E12">
            <w:pPr>
              <w:jc w:val="center"/>
              <w:rPr>
                <w:rFonts w:ascii="Times New Roman" w:hAnsi="Times New Roman" w:cs="Times New Roman"/>
                <w:bCs/>
                <w:sz w:val="24"/>
                <w:szCs w:val="24"/>
              </w:rPr>
            </w:pPr>
            <w:r>
              <w:rPr>
                <w:rFonts w:ascii="Times New Roman" w:hAnsi="Times New Roman" w:cs="Times New Roman"/>
                <w:bCs/>
                <w:sz w:val="24"/>
                <w:szCs w:val="24"/>
              </w:rPr>
              <w:t>114</w:t>
            </w:r>
          </w:p>
          <w:p w14:paraId="492D4353" w14:textId="77777777" w:rsidR="00B20B2A" w:rsidRPr="00050B58" w:rsidRDefault="00F615E7" w:rsidP="00992E12">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620" w:type="dxa"/>
          </w:tcPr>
          <w:p w14:paraId="687CA3E9" w14:textId="77777777" w:rsidR="00B20B2A" w:rsidRPr="00050B58" w:rsidRDefault="00B20B2A" w:rsidP="00992E12">
            <w:pPr>
              <w:jc w:val="center"/>
              <w:rPr>
                <w:rFonts w:ascii="Times New Roman" w:hAnsi="Times New Roman" w:cs="Times New Roman"/>
                <w:bCs/>
                <w:sz w:val="24"/>
                <w:szCs w:val="24"/>
              </w:rPr>
            </w:pPr>
          </w:p>
          <w:p w14:paraId="10A91CE8"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16</w:t>
            </w:r>
          </w:p>
          <w:p w14:paraId="42C69C0A"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76.0</w:t>
            </w:r>
          </w:p>
          <w:p w14:paraId="585D0878"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B20B2A" w:rsidRPr="00050B58" w14:paraId="61DBFC51" w14:textId="77777777" w:rsidTr="00992E12">
        <w:trPr>
          <w:trHeight w:val="1169"/>
        </w:trPr>
        <w:tc>
          <w:tcPr>
            <w:tcW w:w="5850" w:type="dxa"/>
          </w:tcPr>
          <w:p w14:paraId="112FB982" w14:textId="77777777" w:rsidR="00B20B2A" w:rsidRPr="00050B58" w:rsidRDefault="00B20B2A" w:rsidP="00992E12">
            <w:pPr>
              <w:pStyle w:val="Default"/>
              <w:rPr>
                <w:bCs/>
              </w:rPr>
            </w:pPr>
            <w:r w:rsidRPr="00050B58">
              <w:rPr>
                <w:bCs/>
              </w:rPr>
              <w:t>Average percentage of score in the third year</w:t>
            </w:r>
          </w:p>
          <w:p w14:paraId="6EEC6712" w14:textId="77777777" w:rsidR="00F615E7" w:rsidRPr="00050B58" w:rsidRDefault="00F615E7" w:rsidP="00992E12">
            <w:pPr>
              <w:pStyle w:val="Default"/>
              <w:numPr>
                <w:ilvl w:val="0"/>
                <w:numId w:val="8"/>
              </w:numPr>
              <w:rPr>
                <w:bCs/>
              </w:rPr>
            </w:pPr>
            <w:r>
              <w:rPr>
                <w:bCs/>
              </w:rPr>
              <w:t>50-59</w:t>
            </w:r>
          </w:p>
          <w:p w14:paraId="7E3B1C3D" w14:textId="77777777" w:rsidR="00F615E7" w:rsidRPr="00050B58" w:rsidRDefault="00F615E7" w:rsidP="00992E12">
            <w:pPr>
              <w:pStyle w:val="Default"/>
              <w:numPr>
                <w:ilvl w:val="0"/>
                <w:numId w:val="8"/>
              </w:numPr>
              <w:rPr>
                <w:bCs/>
              </w:rPr>
            </w:pPr>
            <w:r>
              <w:rPr>
                <w:bCs/>
              </w:rPr>
              <w:t>60-69</w:t>
            </w:r>
          </w:p>
          <w:p w14:paraId="3CB7565B" w14:textId="77777777" w:rsidR="00B20B2A" w:rsidRPr="00050B58" w:rsidRDefault="00F615E7" w:rsidP="00992E12">
            <w:pPr>
              <w:pStyle w:val="Default"/>
              <w:numPr>
                <w:ilvl w:val="0"/>
                <w:numId w:val="8"/>
              </w:numPr>
              <w:rPr>
                <w:bCs/>
              </w:rPr>
            </w:pPr>
            <w:r>
              <w:rPr>
                <w:bCs/>
              </w:rPr>
              <w:t>70-79</w:t>
            </w:r>
          </w:p>
        </w:tc>
        <w:tc>
          <w:tcPr>
            <w:tcW w:w="1260" w:type="dxa"/>
          </w:tcPr>
          <w:p w14:paraId="6078C72F" w14:textId="77777777" w:rsidR="00B20B2A" w:rsidRPr="00050B58" w:rsidRDefault="00B20B2A" w:rsidP="00992E12">
            <w:pPr>
              <w:jc w:val="center"/>
              <w:rPr>
                <w:rFonts w:ascii="Times New Roman" w:hAnsi="Times New Roman" w:cs="Times New Roman"/>
                <w:bCs/>
                <w:sz w:val="24"/>
                <w:szCs w:val="24"/>
              </w:rPr>
            </w:pPr>
          </w:p>
          <w:p w14:paraId="147E4605"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17</w:t>
            </w:r>
          </w:p>
          <w:p w14:paraId="4B50EF87"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107</w:t>
            </w:r>
          </w:p>
          <w:p w14:paraId="7B01F358"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26</w:t>
            </w:r>
          </w:p>
          <w:p w14:paraId="14E166FD" w14:textId="77777777" w:rsidR="00B20B2A" w:rsidRPr="00050B58" w:rsidRDefault="00B20B2A" w:rsidP="00992E12">
            <w:pPr>
              <w:jc w:val="center"/>
              <w:rPr>
                <w:rFonts w:ascii="Times New Roman" w:hAnsi="Times New Roman" w:cs="Times New Roman"/>
                <w:bCs/>
                <w:sz w:val="24"/>
                <w:szCs w:val="24"/>
              </w:rPr>
            </w:pPr>
          </w:p>
        </w:tc>
        <w:tc>
          <w:tcPr>
            <w:tcW w:w="1620" w:type="dxa"/>
          </w:tcPr>
          <w:p w14:paraId="2638C0AB" w14:textId="77777777" w:rsidR="00B20B2A" w:rsidRPr="00050B58" w:rsidRDefault="00B20B2A" w:rsidP="00992E12">
            <w:pPr>
              <w:jc w:val="center"/>
              <w:rPr>
                <w:rFonts w:ascii="Times New Roman" w:hAnsi="Times New Roman" w:cs="Times New Roman"/>
                <w:bCs/>
                <w:sz w:val="24"/>
                <w:szCs w:val="24"/>
              </w:rPr>
            </w:pPr>
          </w:p>
          <w:p w14:paraId="6A4421E8"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11.3</w:t>
            </w:r>
          </w:p>
          <w:p w14:paraId="52D5AD8D"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71.3</w:t>
            </w:r>
          </w:p>
          <w:p w14:paraId="6A6FE61E" w14:textId="77777777" w:rsidR="00B20B2A" w:rsidRPr="00050B58" w:rsidRDefault="00373E5F" w:rsidP="00992E12">
            <w:pPr>
              <w:jc w:val="center"/>
              <w:rPr>
                <w:rFonts w:ascii="Times New Roman" w:hAnsi="Times New Roman" w:cs="Times New Roman"/>
                <w:bCs/>
                <w:sz w:val="24"/>
                <w:szCs w:val="24"/>
              </w:rPr>
            </w:pPr>
            <w:r>
              <w:rPr>
                <w:rFonts w:ascii="Times New Roman" w:hAnsi="Times New Roman" w:cs="Times New Roman"/>
                <w:bCs/>
                <w:sz w:val="24"/>
                <w:szCs w:val="24"/>
              </w:rPr>
              <w:t>17.3</w:t>
            </w:r>
          </w:p>
        </w:tc>
      </w:tr>
    </w:tbl>
    <w:p w14:paraId="4F6B8D16" w14:textId="77777777" w:rsidR="00B20B2A" w:rsidRDefault="00B20B2A" w:rsidP="00CB04E6">
      <w:pPr>
        <w:spacing w:after="0" w:line="360" w:lineRule="auto"/>
        <w:jc w:val="both"/>
        <w:rPr>
          <w:rFonts w:ascii="Times New Roman" w:hAnsi="Times New Roman" w:cs="Times New Roman"/>
          <w:sz w:val="24"/>
          <w:szCs w:val="24"/>
        </w:rPr>
      </w:pPr>
    </w:p>
    <w:p w14:paraId="6C1060C7" w14:textId="3A628134" w:rsidR="004E78A9" w:rsidRPr="004E78A9" w:rsidRDefault="004E78A9" w:rsidP="004E78A9">
      <w:pPr>
        <w:pStyle w:val="Default"/>
        <w:spacing w:line="360" w:lineRule="auto"/>
        <w:jc w:val="both"/>
      </w:pPr>
      <w:r w:rsidRPr="004E78A9">
        <w:lastRenderedPageBreak/>
        <w:t xml:space="preserve">Majority of the subjects has scored </w:t>
      </w:r>
      <w:r w:rsidRPr="004E78A9">
        <w:rPr>
          <w:bCs/>
        </w:rPr>
        <w:t xml:space="preserve">60-69 </w:t>
      </w:r>
      <w:r w:rsidRPr="004E78A9">
        <w:t xml:space="preserve">percent in the first, second and third-year examinations and there was no significant difference found between the academic performance and the selected group of the students - evidenced the academic performance/ achievement were not influenced by </w:t>
      </w:r>
      <w:proofErr w:type="gramStart"/>
      <w:r w:rsidRPr="004E78A9">
        <w:t>students</w:t>
      </w:r>
      <w:proofErr w:type="gramEnd"/>
      <w:r w:rsidRPr="004E78A9">
        <w:t xml:space="preserve"> level in nursing programs. </w:t>
      </w:r>
    </w:p>
    <w:p w14:paraId="594F4D2F" w14:textId="77777777" w:rsidR="00CB62BD" w:rsidRPr="000549F9" w:rsidRDefault="00E3597F" w:rsidP="00CB04E6">
      <w:pPr>
        <w:pStyle w:val="BodyTextIndent"/>
        <w:spacing w:line="360" w:lineRule="auto"/>
        <w:ind w:firstLine="0"/>
        <w:rPr>
          <w:b/>
          <w:sz w:val="22"/>
          <w:szCs w:val="22"/>
        </w:rPr>
      </w:pPr>
      <w:r w:rsidRPr="000549F9">
        <w:rPr>
          <w:b/>
          <w:bCs/>
          <w:sz w:val="22"/>
          <w:szCs w:val="22"/>
        </w:rPr>
        <w:t>B</w:t>
      </w:r>
      <w:r w:rsidR="00CB62BD" w:rsidRPr="000549F9">
        <w:rPr>
          <w:b/>
          <w:sz w:val="22"/>
          <w:szCs w:val="22"/>
        </w:rPr>
        <w:t xml:space="preserve">ehavior of nursing </w:t>
      </w:r>
      <w:r w:rsidRPr="000549F9">
        <w:rPr>
          <w:b/>
          <w:sz w:val="22"/>
          <w:szCs w:val="22"/>
        </w:rPr>
        <w:t xml:space="preserve">teachers </w:t>
      </w:r>
      <w:r w:rsidR="00CB62BD" w:rsidRPr="000549F9">
        <w:rPr>
          <w:b/>
          <w:sz w:val="22"/>
          <w:szCs w:val="22"/>
        </w:rPr>
        <w:t xml:space="preserve">as perceived by </w:t>
      </w:r>
      <w:r w:rsidRPr="000549F9">
        <w:rPr>
          <w:b/>
          <w:sz w:val="22"/>
          <w:szCs w:val="22"/>
        </w:rPr>
        <w:t xml:space="preserve">the </w:t>
      </w:r>
      <w:r w:rsidR="00CB62BD" w:rsidRPr="000549F9">
        <w:rPr>
          <w:b/>
          <w:sz w:val="22"/>
          <w:szCs w:val="22"/>
        </w:rPr>
        <w:t xml:space="preserve">students </w:t>
      </w:r>
    </w:p>
    <w:p w14:paraId="5250F7C3" w14:textId="77777777" w:rsidR="00CB62BD" w:rsidRDefault="00CB62BD" w:rsidP="00CB04E6">
      <w:pPr>
        <w:pStyle w:val="BodyTextIndent"/>
        <w:spacing w:line="360" w:lineRule="auto"/>
        <w:ind w:firstLine="0"/>
      </w:pPr>
      <w:r>
        <w:t>The</w:t>
      </w:r>
      <w:r w:rsidR="004D001E">
        <w:t xml:space="preserve"> </w:t>
      </w:r>
      <w:r w:rsidR="00A9727F">
        <w:t xml:space="preserve">maximum </w:t>
      </w:r>
      <w:r w:rsidRPr="001C22A2">
        <w:t>mean score obtained by the subjects was 4</w:t>
      </w:r>
      <w:r w:rsidR="00F44D12">
        <w:t>2</w:t>
      </w:r>
      <w:r w:rsidRPr="001C22A2">
        <w:t>.</w:t>
      </w:r>
      <w:r w:rsidR="00F44D12">
        <w:t>3</w:t>
      </w:r>
      <w:r w:rsidRPr="001C22A2">
        <w:t xml:space="preserve"> in the aspect of teaching ability and the least mean score obtained by the subjects was 1</w:t>
      </w:r>
      <w:r w:rsidR="00F44D12">
        <w:t>6</w:t>
      </w:r>
      <w:r w:rsidRPr="001C22A2">
        <w:t xml:space="preserve"> in interpersonal relations, and almost equal mean scores were obtained in the nursing competence 2</w:t>
      </w:r>
      <w:r w:rsidR="00F44D12">
        <w:t>1</w:t>
      </w:r>
      <w:r w:rsidRPr="001C22A2">
        <w:t>.</w:t>
      </w:r>
      <w:r w:rsidR="00F44D12">
        <w:t>3</w:t>
      </w:r>
      <w:r w:rsidRPr="001C22A2">
        <w:t>6 and evaluation component 2</w:t>
      </w:r>
      <w:r w:rsidR="00F44D12">
        <w:t>2</w:t>
      </w:r>
      <w:r w:rsidRPr="001C22A2">
        <w:t>.0</w:t>
      </w:r>
      <w:r w:rsidR="00F44D12">
        <w:t xml:space="preserve">1, whereas in personality domain it was found to be 18. </w:t>
      </w:r>
    </w:p>
    <w:p w14:paraId="073DDF11" w14:textId="77777777" w:rsidR="00D5593F" w:rsidRPr="00951E8A" w:rsidRDefault="00D5593F" w:rsidP="00CB04E6">
      <w:pPr>
        <w:spacing w:after="0" w:line="360" w:lineRule="auto"/>
        <w:ind w:right="-90" w:firstLine="720"/>
        <w:jc w:val="both"/>
        <w:rPr>
          <w:rFonts w:ascii="Times New Roman" w:hAnsi="Times New Roman" w:cs="Times New Roman"/>
          <w:sz w:val="24"/>
          <w:szCs w:val="24"/>
        </w:rPr>
      </w:pPr>
    </w:p>
    <w:p w14:paraId="6BA33FE0" w14:textId="77777777" w:rsidR="00D5593F" w:rsidRPr="00951E8A" w:rsidRDefault="00D5593F" w:rsidP="00CB04E6">
      <w:pPr>
        <w:spacing w:after="0" w:line="360" w:lineRule="auto"/>
        <w:ind w:left="900"/>
        <w:jc w:val="both"/>
        <w:rPr>
          <w:rFonts w:ascii="Times New Roman" w:hAnsi="Times New Roman" w:cs="Times New Roman"/>
          <w:b/>
          <w:sz w:val="24"/>
          <w:szCs w:val="24"/>
        </w:rPr>
      </w:pPr>
      <w:r w:rsidRPr="00951E8A">
        <w:rPr>
          <w:rFonts w:ascii="Times New Roman" w:hAnsi="Times New Roman" w:cs="Times New Roman"/>
          <w:b/>
          <w:noProof/>
          <w:sz w:val="24"/>
          <w:szCs w:val="24"/>
        </w:rPr>
        <w:drawing>
          <wp:inline distT="0" distB="0" distL="0" distR="0" wp14:anchorId="0CECC3E1" wp14:editId="72234881">
            <wp:extent cx="4916905" cy="2572385"/>
            <wp:effectExtent l="0" t="0" r="1714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0D6771F" w14:textId="77777777" w:rsidR="00D5593F" w:rsidRPr="000549F9" w:rsidRDefault="00D5593F" w:rsidP="00CB04E6">
      <w:pPr>
        <w:pStyle w:val="BodyTextIndent"/>
        <w:spacing w:line="360" w:lineRule="auto"/>
        <w:ind w:firstLine="0"/>
        <w:rPr>
          <w:i/>
          <w:iCs/>
        </w:rPr>
      </w:pPr>
      <w:r w:rsidRPr="000549F9">
        <w:rPr>
          <w:b/>
          <w:i/>
          <w:iCs/>
        </w:rPr>
        <w:t xml:space="preserve">Fig1: Bar diagram showing distribution of nursing </w:t>
      </w:r>
      <w:proofErr w:type="gramStart"/>
      <w:r w:rsidRPr="000549F9">
        <w:rPr>
          <w:b/>
          <w:i/>
          <w:iCs/>
        </w:rPr>
        <w:t>students</w:t>
      </w:r>
      <w:proofErr w:type="gramEnd"/>
      <w:r w:rsidRPr="000549F9">
        <w:rPr>
          <w:b/>
          <w:i/>
          <w:iCs/>
        </w:rPr>
        <w:t xml:space="preserve"> perception towards teachers </w:t>
      </w:r>
      <w:proofErr w:type="spellStart"/>
      <w:r w:rsidRPr="000549F9">
        <w:rPr>
          <w:b/>
          <w:i/>
          <w:iCs/>
        </w:rPr>
        <w:t>behaviour</w:t>
      </w:r>
      <w:proofErr w:type="spellEnd"/>
    </w:p>
    <w:p w14:paraId="4610494E" w14:textId="1F251726" w:rsidR="00CB62BD" w:rsidRPr="00A9588B" w:rsidRDefault="00CB62BD" w:rsidP="00CB04E6">
      <w:pPr>
        <w:pStyle w:val="BodyTextIndent"/>
        <w:spacing w:line="360" w:lineRule="auto"/>
        <w:ind w:firstLine="0"/>
        <w:rPr>
          <w:color w:val="FF0000"/>
        </w:rPr>
      </w:pPr>
      <w:r>
        <w:t xml:space="preserve">The present study findings were similar to the study findings of Sellick and </w:t>
      </w:r>
      <w:proofErr w:type="spellStart"/>
      <w:r>
        <w:t>Kanitsaki</w:t>
      </w:r>
      <w:proofErr w:type="spellEnd"/>
      <w:r>
        <w:t xml:space="preserve"> who compared teacher and student rating of 20 clinical teacher behaviors including five categories of teaching, nursing, evaluation, guidance and application.  The results showed that both students and teachers rated teacher-student relationship as the highest and evaluations as the lowest and the other highly rated behaviors were the teachers that demonstrated interest in the student, provided helpful feedback and gave positive feedback</w:t>
      </w:r>
      <w:r w:rsidR="0064323D">
        <w:t xml:space="preserve"> </w:t>
      </w:r>
      <w:r w:rsidR="0061254B">
        <w:t>[</w:t>
      </w:r>
      <w:r w:rsidR="0064323D">
        <w:t>7</w:t>
      </w:r>
      <w:r w:rsidR="0061254B">
        <w:t>]</w:t>
      </w:r>
      <w:r>
        <w:t>.</w:t>
      </w:r>
      <w:r w:rsidR="0061254B">
        <w:t xml:space="preserve"> </w:t>
      </w:r>
      <w:r>
        <w:t xml:space="preserve">Another study intended to evaluate first and second year students’ perceptions of behaviors which assisted or hindered learning </w:t>
      </w:r>
      <w:r w:rsidR="0061254B">
        <w:t xml:space="preserve">- </w:t>
      </w:r>
      <w:r>
        <w:t xml:space="preserve">using a critical incident technique indicated that 4/9 helping behaviors and 5/7 hindering </w:t>
      </w:r>
      <w:r>
        <w:lastRenderedPageBreak/>
        <w:t xml:space="preserve">behaviors focused on interpersonal interactions, which were consistent with the present study </w:t>
      </w:r>
      <w:proofErr w:type="gramStart"/>
      <w:r>
        <w:t>findings</w:t>
      </w:r>
      <w:r w:rsidR="0061254B">
        <w:t>[</w:t>
      </w:r>
      <w:proofErr w:type="gramEnd"/>
      <w:r w:rsidR="0064323D">
        <w:t>8</w:t>
      </w:r>
      <w:r w:rsidR="0061254B">
        <w:t>]</w:t>
      </w:r>
      <w:r>
        <w:t xml:space="preserve">. </w:t>
      </w:r>
    </w:p>
    <w:p w14:paraId="17C33C0A" w14:textId="487D906F" w:rsidR="00CB62BD" w:rsidRDefault="00CB62BD" w:rsidP="00CB04E6">
      <w:pPr>
        <w:pStyle w:val="BodyTextIndent"/>
        <w:spacing w:line="360" w:lineRule="auto"/>
        <w:ind w:firstLine="0"/>
        <w:rPr>
          <w:bCs/>
          <w:color w:val="000000" w:themeColor="text1"/>
          <w:kern w:val="36"/>
        </w:rPr>
      </w:pPr>
      <w:r>
        <w:t>Also, a qualitative study to identify and compare effective and ineffective clinical teaching behaviors by O’Shea and Parsons (1979) among 205 students and 24 instructors in private university</w:t>
      </w:r>
      <w:r w:rsidR="0061254B">
        <w:t>,</w:t>
      </w:r>
      <w:r>
        <w:t xml:space="preserve"> while subjects were asked to write three to five teacher behaviors that facilitated and interfered with clinical learning. The results emerged from the responses were evaluative behaviors, instructive/assistive behaviors, and personal characteristics were the vital characteristics of effective teacher</w:t>
      </w:r>
      <w:r w:rsidR="0061254B">
        <w:t xml:space="preserve"> [</w:t>
      </w:r>
      <w:r w:rsidR="0064323D">
        <w:t>9</w:t>
      </w:r>
      <w:r w:rsidR="0061254B">
        <w:t>]</w:t>
      </w:r>
      <w:r>
        <w:t xml:space="preserve">. </w:t>
      </w:r>
      <w:r>
        <w:rPr>
          <w:bCs/>
          <w:color w:val="000000" w:themeColor="text1"/>
          <w:kern w:val="36"/>
        </w:rPr>
        <w:t xml:space="preserve">Malik et.al also supported that the </w:t>
      </w:r>
      <w:r w:rsidRPr="00EF0DCD">
        <w:rPr>
          <w:bCs/>
          <w:color w:val="000000" w:themeColor="text1"/>
          <w:kern w:val="36"/>
        </w:rPr>
        <w:t>perception of students a good teacher must have strong and effective communication skill, ability to motivate students and must have sound knowledge of subjects</w:t>
      </w:r>
      <w:r w:rsidR="0061254B">
        <w:rPr>
          <w:bCs/>
          <w:color w:val="000000" w:themeColor="text1"/>
          <w:kern w:val="36"/>
        </w:rPr>
        <w:t xml:space="preserve"> [1</w:t>
      </w:r>
      <w:r w:rsidR="0064323D">
        <w:rPr>
          <w:bCs/>
          <w:color w:val="000000" w:themeColor="text1"/>
          <w:kern w:val="36"/>
        </w:rPr>
        <w:t>0</w:t>
      </w:r>
      <w:r w:rsidR="0061254B">
        <w:rPr>
          <w:bCs/>
          <w:color w:val="000000" w:themeColor="text1"/>
          <w:kern w:val="36"/>
        </w:rPr>
        <w:t>]</w:t>
      </w:r>
      <w:r w:rsidRPr="00EF0DCD">
        <w:rPr>
          <w:bCs/>
          <w:color w:val="000000" w:themeColor="text1"/>
          <w:kern w:val="36"/>
        </w:rPr>
        <w:t>.</w:t>
      </w:r>
    </w:p>
    <w:p w14:paraId="37E3064D" w14:textId="784B4F5D" w:rsidR="00CB62BD" w:rsidRDefault="00CB62BD" w:rsidP="00CB04E6">
      <w:pPr>
        <w:pStyle w:val="BodyTextIndent"/>
        <w:spacing w:line="360" w:lineRule="auto"/>
        <w:ind w:firstLine="0"/>
        <w:rPr>
          <w:color w:val="000000"/>
        </w:rPr>
      </w:pPr>
      <w:r>
        <w:t xml:space="preserve">From the present study </w:t>
      </w:r>
      <w:r w:rsidR="0061254B">
        <w:t>findings,</w:t>
      </w:r>
      <w:r>
        <w:t xml:space="preserve"> it was evident that there </w:t>
      </w:r>
      <w:r w:rsidR="0061254B">
        <w:t>were</w:t>
      </w:r>
      <w:r>
        <w:t xml:space="preserve"> no significant differences found between the perception of nursing students towards </w:t>
      </w:r>
      <w:r w:rsidR="0061254B">
        <w:t>teachers’</w:t>
      </w:r>
      <w:r>
        <w:t xml:space="preserve"> behavior factors based on </w:t>
      </w:r>
      <w:r w:rsidRPr="00F77640">
        <w:t>Nursing Clinical Teacher Effectiveness Inventory (NCTEI) Survey Instrument</w:t>
      </w:r>
      <w:r>
        <w:t xml:space="preserve">, though there was a slight difference in the mean score obtained by the subjects in the sub scales of </w:t>
      </w:r>
      <w:r w:rsidRPr="003D75E5">
        <w:rPr>
          <w:color w:val="000000"/>
        </w:rPr>
        <w:t>Teaching Ability</w:t>
      </w:r>
      <w:r>
        <w:rPr>
          <w:color w:val="000000"/>
        </w:rPr>
        <w:t xml:space="preserve">, </w:t>
      </w:r>
      <w:r w:rsidRPr="003D75E5">
        <w:rPr>
          <w:color w:val="000000"/>
        </w:rPr>
        <w:t>Nursing Competence</w:t>
      </w:r>
      <w:r>
        <w:rPr>
          <w:color w:val="000000"/>
        </w:rPr>
        <w:t xml:space="preserve">, </w:t>
      </w:r>
      <w:r w:rsidRPr="003D75E5">
        <w:rPr>
          <w:color w:val="000000"/>
        </w:rPr>
        <w:t>Evaluation</w:t>
      </w:r>
      <w:r>
        <w:rPr>
          <w:color w:val="000000"/>
        </w:rPr>
        <w:t xml:space="preserve">, </w:t>
      </w:r>
      <w:r w:rsidRPr="003D75E5">
        <w:rPr>
          <w:color w:val="000000"/>
        </w:rPr>
        <w:t>Interpersonal relations</w:t>
      </w:r>
      <w:r>
        <w:rPr>
          <w:color w:val="000000"/>
        </w:rPr>
        <w:t xml:space="preserve"> and personality. Almost all the subjects expressed positive perception towards behavior of nursing teachers which was described as Good</w:t>
      </w:r>
      <w:r w:rsidR="0061254B">
        <w:rPr>
          <w:color w:val="000000"/>
        </w:rPr>
        <w:t>, and a</w:t>
      </w:r>
      <w:r>
        <w:rPr>
          <w:color w:val="000000"/>
        </w:rPr>
        <w:t>lso the overall perception rated by the student nurses towards the teacher was Good. It could be inferred that the teachers were exhibiting appropriate behavior towards the students in their teaching and clinical settings. Based on the findings, the hypothesis (H</w:t>
      </w:r>
      <w:r w:rsidR="0039112B">
        <w:rPr>
          <w:color w:val="000000"/>
          <w:vertAlign w:val="subscript"/>
        </w:rPr>
        <w:t>01</w:t>
      </w:r>
      <w:r>
        <w:rPr>
          <w:color w:val="000000"/>
        </w:rPr>
        <w:t xml:space="preserve">) stated that </w:t>
      </w:r>
      <w:r>
        <w:t xml:space="preserve">there is no </w:t>
      </w:r>
      <w:r w:rsidRPr="008B3573">
        <w:t>significant difference in the behavior of nursing faculty as perceived by nursing students at p&lt;0.05</w:t>
      </w:r>
      <w:r>
        <w:t xml:space="preserve"> was accepted.</w:t>
      </w:r>
    </w:p>
    <w:p w14:paraId="1B759A6E" w14:textId="77777777" w:rsidR="00CB62BD" w:rsidRPr="000549F9" w:rsidRDefault="00FA1678" w:rsidP="00CB04E6">
      <w:pPr>
        <w:pStyle w:val="BodyTextIndent"/>
        <w:spacing w:line="360" w:lineRule="auto"/>
        <w:ind w:firstLine="0"/>
        <w:rPr>
          <w:b/>
          <w:i/>
          <w:iCs/>
        </w:rPr>
      </w:pPr>
      <w:r w:rsidRPr="000549F9">
        <w:rPr>
          <w:b/>
          <w:i/>
          <w:iCs/>
        </w:rPr>
        <w:t xml:space="preserve">Table2: </w:t>
      </w:r>
      <w:r w:rsidR="00CB62BD" w:rsidRPr="000549F9">
        <w:rPr>
          <w:b/>
          <w:i/>
          <w:iCs/>
        </w:rPr>
        <w:t xml:space="preserve">Correlation between nursing </w:t>
      </w:r>
      <w:proofErr w:type="gramStart"/>
      <w:r w:rsidR="00E26AAD" w:rsidRPr="000549F9">
        <w:rPr>
          <w:b/>
          <w:i/>
          <w:iCs/>
        </w:rPr>
        <w:t>teachers</w:t>
      </w:r>
      <w:proofErr w:type="gramEnd"/>
      <w:r w:rsidR="00007E8D">
        <w:rPr>
          <w:b/>
          <w:i/>
          <w:iCs/>
        </w:rPr>
        <w:t xml:space="preserve"> </w:t>
      </w:r>
      <w:r w:rsidR="00CB62BD" w:rsidRPr="000549F9">
        <w:rPr>
          <w:b/>
          <w:i/>
          <w:iCs/>
        </w:rPr>
        <w:t xml:space="preserve">behavior </w:t>
      </w:r>
      <w:r w:rsidR="00E26AAD" w:rsidRPr="000549F9">
        <w:rPr>
          <w:b/>
          <w:i/>
          <w:iCs/>
        </w:rPr>
        <w:t xml:space="preserve">and </w:t>
      </w:r>
      <w:r w:rsidR="00CB62BD" w:rsidRPr="000549F9">
        <w:rPr>
          <w:b/>
          <w:i/>
          <w:iCs/>
        </w:rPr>
        <w:t xml:space="preserve">students’ academic performance </w:t>
      </w:r>
      <w:r w:rsidR="00F95D48" w:rsidRPr="000549F9">
        <w:rPr>
          <w:b/>
          <w:i/>
          <w:iCs/>
        </w:rPr>
        <w:t>in the first year</w:t>
      </w:r>
    </w:p>
    <w:p w14:paraId="09B23B5E" w14:textId="77777777" w:rsidR="001B46D6" w:rsidRPr="00951E8A" w:rsidRDefault="001B46D6" w:rsidP="00CB04E6">
      <w:pPr>
        <w:spacing w:after="0" w:line="360" w:lineRule="auto"/>
        <w:ind w:left="7200" w:firstLine="720"/>
        <w:jc w:val="center"/>
        <w:rPr>
          <w:rFonts w:ascii="Times New Roman" w:hAnsi="Times New Roman" w:cs="Times New Roman"/>
          <w:b/>
          <w:sz w:val="24"/>
          <w:szCs w:val="24"/>
        </w:rPr>
      </w:pPr>
      <w:r w:rsidRPr="00951E8A">
        <w:rPr>
          <w:rFonts w:ascii="Times New Roman" w:hAnsi="Times New Roman" w:cs="Times New Roman"/>
          <w:b/>
          <w:sz w:val="24"/>
          <w:szCs w:val="24"/>
        </w:rPr>
        <w:t>N=</w:t>
      </w:r>
      <w:r w:rsidR="00106021">
        <w:rPr>
          <w:rFonts w:ascii="Times New Roman" w:hAnsi="Times New Roman" w:cs="Times New Roman"/>
          <w:b/>
          <w:sz w:val="24"/>
          <w:szCs w:val="24"/>
        </w:rPr>
        <w:t>15</w:t>
      </w:r>
      <w:r w:rsidRPr="00951E8A">
        <w:rPr>
          <w:rFonts w:ascii="Times New Roman" w:hAnsi="Times New Roman" w:cs="Times New Roman"/>
          <w:b/>
          <w:sz w:val="24"/>
          <w:szCs w:val="24"/>
        </w:rPr>
        <w:t>0</w:t>
      </w:r>
    </w:p>
    <w:tbl>
      <w:tblPr>
        <w:tblStyle w:val="TableGrid"/>
        <w:tblW w:w="0" w:type="auto"/>
        <w:tblLook w:val="04A0" w:firstRow="1" w:lastRow="0" w:firstColumn="1" w:lastColumn="0" w:noHBand="0" w:noVBand="1"/>
      </w:tblPr>
      <w:tblGrid>
        <w:gridCol w:w="2718"/>
        <w:gridCol w:w="2700"/>
        <w:gridCol w:w="1980"/>
        <w:gridCol w:w="2070"/>
      </w:tblGrid>
      <w:tr w:rsidR="001B46D6" w:rsidRPr="00951E8A" w14:paraId="1198C0D0" w14:textId="77777777" w:rsidTr="009B46A2">
        <w:tc>
          <w:tcPr>
            <w:tcW w:w="5418" w:type="dxa"/>
            <w:gridSpan w:val="2"/>
          </w:tcPr>
          <w:p w14:paraId="159C2A9E" w14:textId="77777777" w:rsidR="001B46D6" w:rsidRPr="00951E8A" w:rsidRDefault="001B46D6" w:rsidP="00CB04E6">
            <w:pPr>
              <w:spacing w:line="360" w:lineRule="auto"/>
              <w:rPr>
                <w:rFonts w:ascii="Times New Roman" w:hAnsi="Times New Roman" w:cs="Times New Roman"/>
                <w:b/>
                <w:sz w:val="24"/>
                <w:szCs w:val="24"/>
              </w:rPr>
            </w:pPr>
          </w:p>
        </w:tc>
        <w:tc>
          <w:tcPr>
            <w:tcW w:w="1980" w:type="dxa"/>
          </w:tcPr>
          <w:p w14:paraId="231B9BFC" w14:textId="77777777" w:rsidR="001B46D6" w:rsidRPr="00951E8A" w:rsidRDefault="001B46D6" w:rsidP="00CB04E6">
            <w:pPr>
              <w:spacing w:line="360" w:lineRule="auto"/>
              <w:jc w:val="center"/>
              <w:rPr>
                <w:rFonts w:ascii="Times New Roman" w:hAnsi="Times New Roman" w:cs="Times New Roman"/>
                <w:b/>
                <w:sz w:val="24"/>
                <w:szCs w:val="24"/>
              </w:rPr>
            </w:pPr>
            <w:r w:rsidRPr="00951E8A">
              <w:rPr>
                <w:rFonts w:ascii="Times New Roman" w:hAnsi="Times New Roman" w:cs="Times New Roman"/>
                <w:b/>
                <w:sz w:val="24"/>
                <w:szCs w:val="24"/>
              </w:rPr>
              <w:t>‘r’ value</w:t>
            </w:r>
          </w:p>
        </w:tc>
        <w:tc>
          <w:tcPr>
            <w:tcW w:w="2070" w:type="dxa"/>
          </w:tcPr>
          <w:p w14:paraId="753BC8F1" w14:textId="77777777" w:rsidR="001B46D6" w:rsidRPr="00951E8A" w:rsidRDefault="001B46D6" w:rsidP="00CB04E6">
            <w:pPr>
              <w:spacing w:line="360" w:lineRule="auto"/>
              <w:jc w:val="center"/>
              <w:rPr>
                <w:rFonts w:ascii="Times New Roman" w:hAnsi="Times New Roman" w:cs="Times New Roman"/>
                <w:b/>
                <w:sz w:val="24"/>
                <w:szCs w:val="24"/>
              </w:rPr>
            </w:pPr>
            <w:r w:rsidRPr="00951E8A">
              <w:rPr>
                <w:rFonts w:ascii="Times New Roman" w:hAnsi="Times New Roman" w:cs="Times New Roman"/>
                <w:b/>
                <w:sz w:val="24"/>
                <w:szCs w:val="24"/>
              </w:rPr>
              <w:t>P value</w:t>
            </w:r>
          </w:p>
        </w:tc>
      </w:tr>
      <w:tr w:rsidR="001B46D6" w:rsidRPr="00951E8A" w14:paraId="1F765C3A" w14:textId="77777777" w:rsidTr="009B46A2">
        <w:tc>
          <w:tcPr>
            <w:tcW w:w="2718" w:type="dxa"/>
            <w:vMerge w:val="restart"/>
          </w:tcPr>
          <w:p w14:paraId="2C299766" w14:textId="77777777" w:rsidR="001B46D6" w:rsidRPr="00951E8A" w:rsidRDefault="001B46D6" w:rsidP="00CB04E6">
            <w:pPr>
              <w:spacing w:line="360" w:lineRule="auto"/>
              <w:rPr>
                <w:rFonts w:ascii="Times New Roman" w:hAnsi="Times New Roman" w:cs="Times New Roman"/>
                <w:sz w:val="24"/>
                <w:szCs w:val="24"/>
              </w:rPr>
            </w:pPr>
            <w:r w:rsidRPr="00951E8A">
              <w:rPr>
                <w:rFonts w:ascii="Times New Roman" w:hAnsi="Times New Roman" w:cs="Times New Roman"/>
                <w:sz w:val="24"/>
                <w:szCs w:val="24"/>
              </w:rPr>
              <w:t>Average percentage of score in the</w:t>
            </w:r>
            <w:r w:rsidR="009B46A2">
              <w:rPr>
                <w:rFonts w:ascii="Times New Roman" w:hAnsi="Times New Roman" w:cs="Times New Roman"/>
                <w:sz w:val="24"/>
                <w:szCs w:val="24"/>
              </w:rPr>
              <w:t xml:space="preserve"> first </w:t>
            </w:r>
            <w:r w:rsidRPr="00951E8A">
              <w:rPr>
                <w:rFonts w:ascii="Times New Roman" w:hAnsi="Times New Roman" w:cs="Times New Roman"/>
                <w:sz w:val="24"/>
                <w:szCs w:val="24"/>
              </w:rPr>
              <w:t>year</w:t>
            </w:r>
          </w:p>
        </w:tc>
        <w:tc>
          <w:tcPr>
            <w:tcW w:w="2700" w:type="dxa"/>
          </w:tcPr>
          <w:p w14:paraId="52A1E17F" w14:textId="77777777" w:rsidR="001B46D6" w:rsidRPr="00951E8A" w:rsidRDefault="001B46D6"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Teaching Ability</w:t>
            </w:r>
          </w:p>
        </w:tc>
        <w:tc>
          <w:tcPr>
            <w:tcW w:w="1980" w:type="dxa"/>
            <w:vAlign w:val="center"/>
          </w:tcPr>
          <w:p w14:paraId="27549CE1"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34</w:t>
            </w:r>
          </w:p>
        </w:tc>
        <w:tc>
          <w:tcPr>
            <w:tcW w:w="2070" w:type="dxa"/>
            <w:vAlign w:val="center"/>
          </w:tcPr>
          <w:p w14:paraId="7413321C"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38</w:t>
            </w:r>
          </w:p>
        </w:tc>
      </w:tr>
      <w:tr w:rsidR="001B46D6" w:rsidRPr="00951E8A" w14:paraId="08DA4B97" w14:textId="77777777" w:rsidTr="009B46A2">
        <w:tc>
          <w:tcPr>
            <w:tcW w:w="2718" w:type="dxa"/>
            <w:vMerge/>
          </w:tcPr>
          <w:p w14:paraId="1ABCE0E2" w14:textId="77777777" w:rsidR="001B46D6" w:rsidRPr="00951E8A" w:rsidRDefault="001B46D6" w:rsidP="00CB04E6">
            <w:pPr>
              <w:spacing w:line="360" w:lineRule="auto"/>
              <w:rPr>
                <w:rFonts w:ascii="Times New Roman" w:hAnsi="Times New Roman" w:cs="Times New Roman"/>
                <w:b/>
                <w:sz w:val="24"/>
                <w:szCs w:val="24"/>
              </w:rPr>
            </w:pPr>
          </w:p>
        </w:tc>
        <w:tc>
          <w:tcPr>
            <w:tcW w:w="2700" w:type="dxa"/>
          </w:tcPr>
          <w:p w14:paraId="5B0C0056" w14:textId="77777777" w:rsidR="001B46D6" w:rsidRPr="00951E8A" w:rsidRDefault="001B46D6"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Nursing Competence</w:t>
            </w:r>
          </w:p>
        </w:tc>
        <w:tc>
          <w:tcPr>
            <w:tcW w:w="1980" w:type="dxa"/>
            <w:vAlign w:val="center"/>
          </w:tcPr>
          <w:p w14:paraId="7675D2F5" w14:textId="77777777" w:rsidR="001B46D6" w:rsidRPr="00951E8A" w:rsidRDefault="000663D7" w:rsidP="000663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-.042</w:t>
            </w:r>
          </w:p>
        </w:tc>
        <w:tc>
          <w:tcPr>
            <w:tcW w:w="2070" w:type="dxa"/>
            <w:vAlign w:val="center"/>
          </w:tcPr>
          <w:p w14:paraId="212AFA8A"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81</w:t>
            </w:r>
          </w:p>
        </w:tc>
      </w:tr>
      <w:tr w:rsidR="001B46D6" w:rsidRPr="00951E8A" w14:paraId="7D1FEE8F" w14:textId="77777777" w:rsidTr="009B46A2">
        <w:tc>
          <w:tcPr>
            <w:tcW w:w="2718" w:type="dxa"/>
            <w:vMerge/>
          </w:tcPr>
          <w:p w14:paraId="39928FF6" w14:textId="77777777" w:rsidR="001B46D6" w:rsidRPr="00951E8A" w:rsidRDefault="001B46D6" w:rsidP="00CB04E6">
            <w:pPr>
              <w:spacing w:line="360" w:lineRule="auto"/>
              <w:rPr>
                <w:rFonts w:ascii="Times New Roman" w:hAnsi="Times New Roman" w:cs="Times New Roman"/>
                <w:b/>
                <w:sz w:val="24"/>
                <w:szCs w:val="24"/>
              </w:rPr>
            </w:pPr>
          </w:p>
        </w:tc>
        <w:tc>
          <w:tcPr>
            <w:tcW w:w="2700" w:type="dxa"/>
          </w:tcPr>
          <w:p w14:paraId="46A99B5F" w14:textId="77777777" w:rsidR="001B46D6" w:rsidRPr="00951E8A" w:rsidRDefault="001B46D6"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Evaluation</w:t>
            </w:r>
          </w:p>
        </w:tc>
        <w:tc>
          <w:tcPr>
            <w:tcW w:w="1980" w:type="dxa"/>
            <w:vAlign w:val="center"/>
          </w:tcPr>
          <w:p w14:paraId="73BA5E88"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33</w:t>
            </w:r>
          </w:p>
        </w:tc>
        <w:tc>
          <w:tcPr>
            <w:tcW w:w="2070" w:type="dxa"/>
            <w:vAlign w:val="center"/>
          </w:tcPr>
          <w:p w14:paraId="4FC96B23" w14:textId="77777777" w:rsidR="001B46D6" w:rsidRPr="00951E8A" w:rsidRDefault="001B46D6"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.000</w:t>
            </w:r>
          </w:p>
        </w:tc>
      </w:tr>
      <w:tr w:rsidR="001B46D6" w:rsidRPr="00951E8A" w14:paraId="14F36ED8" w14:textId="77777777" w:rsidTr="009B46A2">
        <w:tc>
          <w:tcPr>
            <w:tcW w:w="2718" w:type="dxa"/>
            <w:vMerge/>
          </w:tcPr>
          <w:p w14:paraId="4D0FE3C7" w14:textId="77777777" w:rsidR="001B46D6" w:rsidRPr="00951E8A" w:rsidRDefault="001B46D6" w:rsidP="00CB04E6">
            <w:pPr>
              <w:spacing w:line="360" w:lineRule="auto"/>
              <w:rPr>
                <w:rFonts w:ascii="Times New Roman" w:hAnsi="Times New Roman" w:cs="Times New Roman"/>
                <w:b/>
                <w:sz w:val="24"/>
                <w:szCs w:val="24"/>
              </w:rPr>
            </w:pPr>
          </w:p>
        </w:tc>
        <w:tc>
          <w:tcPr>
            <w:tcW w:w="2700" w:type="dxa"/>
          </w:tcPr>
          <w:p w14:paraId="75A21EA2" w14:textId="77777777" w:rsidR="001B46D6" w:rsidRPr="00951E8A" w:rsidRDefault="001B46D6"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Interpersonal relations</w:t>
            </w:r>
          </w:p>
        </w:tc>
        <w:tc>
          <w:tcPr>
            <w:tcW w:w="1980" w:type="dxa"/>
            <w:vAlign w:val="center"/>
          </w:tcPr>
          <w:p w14:paraId="677E28C8"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136</w:t>
            </w:r>
            <w:r w:rsidRPr="00951E8A">
              <w:rPr>
                <w:rFonts w:ascii="Times New Roman" w:hAnsi="Times New Roman" w:cs="Times New Roman"/>
                <w:color w:val="000000"/>
                <w:sz w:val="24"/>
                <w:szCs w:val="24"/>
              </w:rPr>
              <w:t>(**)</w:t>
            </w:r>
          </w:p>
        </w:tc>
        <w:tc>
          <w:tcPr>
            <w:tcW w:w="2070" w:type="dxa"/>
            <w:vAlign w:val="center"/>
          </w:tcPr>
          <w:p w14:paraId="6DEF6B47"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2</w:t>
            </w:r>
            <w:r w:rsidRPr="00951E8A">
              <w:rPr>
                <w:rFonts w:ascii="Times New Roman" w:hAnsi="Times New Roman" w:cs="Times New Roman"/>
                <w:color w:val="000000"/>
                <w:sz w:val="24"/>
                <w:szCs w:val="24"/>
              </w:rPr>
              <w:t>10</w:t>
            </w:r>
          </w:p>
        </w:tc>
      </w:tr>
      <w:tr w:rsidR="001B46D6" w:rsidRPr="00951E8A" w14:paraId="591EDFFC" w14:textId="77777777" w:rsidTr="009B46A2">
        <w:tc>
          <w:tcPr>
            <w:tcW w:w="2718" w:type="dxa"/>
            <w:vMerge/>
          </w:tcPr>
          <w:p w14:paraId="59F0053F" w14:textId="77777777" w:rsidR="001B46D6" w:rsidRPr="00951E8A" w:rsidRDefault="001B46D6" w:rsidP="00CB04E6">
            <w:pPr>
              <w:spacing w:line="360" w:lineRule="auto"/>
              <w:rPr>
                <w:rFonts w:ascii="Times New Roman" w:hAnsi="Times New Roman" w:cs="Times New Roman"/>
                <w:b/>
                <w:sz w:val="24"/>
                <w:szCs w:val="24"/>
              </w:rPr>
            </w:pPr>
          </w:p>
        </w:tc>
        <w:tc>
          <w:tcPr>
            <w:tcW w:w="2700" w:type="dxa"/>
          </w:tcPr>
          <w:p w14:paraId="6806253D" w14:textId="77777777" w:rsidR="001B46D6" w:rsidRPr="00951E8A" w:rsidRDefault="001B46D6"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Personality</w:t>
            </w:r>
          </w:p>
        </w:tc>
        <w:tc>
          <w:tcPr>
            <w:tcW w:w="1980" w:type="dxa"/>
            <w:vAlign w:val="center"/>
          </w:tcPr>
          <w:p w14:paraId="4ECF8FD1"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18</w:t>
            </w:r>
          </w:p>
        </w:tc>
        <w:tc>
          <w:tcPr>
            <w:tcW w:w="2070" w:type="dxa"/>
            <w:vAlign w:val="center"/>
          </w:tcPr>
          <w:p w14:paraId="0BCD2C08" w14:textId="77777777" w:rsidR="001B46D6" w:rsidRPr="00951E8A" w:rsidRDefault="001B46D6"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.000</w:t>
            </w:r>
          </w:p>
        </w:tc>
      </w:tr>
      <w:tr w:rsidR="001B46D6" w:rsidRPr="00951E8A" w14:paraId="410724CD" w14:textId="77777777" w:rsidTr="009B46A2">
        <w:tc>
          <w:tcPr>
            <w:tcW w:w="2718" w:type="dxa"/>
            <w:vMerge/>
          </w:tcPr>
          <w:p w14:paraId="10839F6A" w14:textId="77777777" w:rsidR="001B46D6" w:rsidRPr="00951E8A" w:rsidRDefault="001B46D6" w:rsidP="00CB04E6">
            <w:pPr>
              <w:spacing w:line="360" w:lineRule="auto"/>
              <w:rPr>
                <w:rFonts w:ascii="Times New Roman" w:hAnsi="Times New Roman" w:cs="Times New Roman"/>
                <w:b/>
                <w:sz w:val="24"/>
                <w:szCs w:val="24"/>
              </w:rPr>
            </w:pPr>
          </w:p>
        </w:tc>
        <w:tc>
          <w:tcPr>
            <w:tcW w:w="2700" w:type="dxa"/>
          </w:tcPr>
          <w:p w14:paraId="24876952" w14:textId="77777777" w:rsidR="001B46D6" w:rsidRPr="00951E8A" w:rsidRDefault="001B46D6"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Effectiveness</w:t>
            </w:r>
          </w:p>
        </w:tc>
        <w:tc>
          <w:tcPr>
            <w:tcW w:w="1980" w:type="dxa"/>
            <w:vAlign w:val="center"/>
          </w:tcPr>
          <w:p w14:paraId="79E03106"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1</w:t>
            </w: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2</w:t>
            </w:r>
            <w:r w:rsidRPr="00951E8A">
              <w:rPr>
                <w:rFonts w:ascii="Times New Roman" w:hAnsi="Times New Roman" w:cs="Times New Roman"/>
                <w:color w:val="000000"/>
                <w:sz w:val="24"/>
                <w:szCs w:val="24"/>
              </w:rPr>
              <w:t>(**)</w:t>
            </w:r>
          </w:p>
        </w:tc>
        <w:tc>
          <w:tcPr>
            <w:tcW w:w="2070" w:type="dxa"/>
            <w:vAlign w:val="center"/>
          </w:tcPr>
          <w:p w14:paraId="28C5A2E6" w14:textId="77777777" w:rsidR="001B46D6" w:rsidRPr="00951E8A" w:rsidRDefault="001B46D6"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192</w:t>
            </w:r>
          </w:p>
        </w:tc>
      </w:tr>
    </w:tbl>
    <w:p w14:paraId="4A1B9EBE" w14:textId="77777777" w:rsidR="001B46D6" w:rsidRPr="00951E8A" w:rsidRDefault="001B46D6" w:rsidP="00CB04E6">
      <w:pPr>
        <w:spacing w:after="0" w:line="360" w:lineRule="auto"/>
        <w:rPr>
          <w:rFonts w:ascii="Times New Roman" w:hAnsi="Times New Roman" w:cs="Times New Roman"/>
          <w:b/>
          <w:sz w:val="24"/>
          <w:szCs w:val="24"/>
        </w:rPr>
      </w:pPr>
    </w:p>
    <w:p w14:paraId="20A5C9CC" w14:textId="141AC6D9" w:rsidR="001B46D6" w:rsidRDefault="00834486" w:rsidP="00CB04E6">
      <w:pPr>
        <w:pStyle w:val="BodyTextIndent"/>
        <w:spacing w:line="360" w:lineRule="auto"/>
        <w:ind w:firstLine="0"/>
        <w:rPr>
          <w:b/>
        </w:rPr>
      </w:pPr>
      <w:r>
        <w:t>T</w:t>
      </w:r>
      <w:r w:rsidR="001B46D6" w:rsidRPr="00951E8A">
        <w:t xml:space="preserve">here was a significant correlation </w:t>
      </w:r>
      <w:r>
        <w:t xml:space="preserve">found </w:t>
      </w:r>
      <w:r w:rsidR="001B46D6" w:rsidRPr="00951E8A">
        <w:t xml:space="preserve">between the percentage of score obtained by the students in the </w:t>
      </w:r>
      <w:r w:rsidR="003D3FCC">
        <w:t>first</w:t>
      </w:r>
      <w:r w:rsidR="001B46D6" w:rsidRPr="00951E8A">
        <w:t xml:space="preserve"> year and interpersonal relation</w:t>
      </w:r>
      <w:r w:rsidR="001B46D6">
        <w:t>s</w:t>
      </w:r>
      <w:r w:rsidR="001B46D6" w:rsidRPr="00951E8A">
        <w:t xml:space="preserve"> (.</w:t>
      </w:r>
      <w:r>
        <w:t>136</w:t>
      </w:r>
      <w:r w:rsidR="001B46D6" w:rsidRPr="00951E8A">
        <w:t xml:space="preserve">) </w:t>
      </w:r>
      <w:r>
        <w:t>and effectiveness</w:t>
      </w:r>
      <w:r w:rsidR="0064323D">
        <w:t xml:space="preserve"> </w:t>
      </w:r>
      <w:r>
        <w:t xml:space="preserve">(.102) </w:t>
      </w:r>
      <w:r w:rsidR="001B46D6" w:rsidRPr="00951E8A">
        <w:t>at p&lt;</w:t>
      </w:r>
      <w:r w:rsidR="001B46D6" w:rsidRPr="00951E8A">
        <w:rPr>
          <w:color w:val="000000"/>
        </w:rPr>
        <w:t>0.01 level though there was no significant positive correlation found between other aspects survey inventory.</w:t>
      </w:r>
    </w:p>
    <w:p w14:paraId="133B6ABB" w14:textId="77777777" w:rsidR="00CB04E6" w:rsidRDefault="00CB04E6" w:rsidP="00CB04E6">
      <w:pPr>
        <w:spacing w:after="0" w:line="360" w:lineRule="auto"/>
        <w:ind w:hanging="90"/>
        <w:rPr>
          <w:b/>
        </w:rPr>
      </w:pPr>
    </w:p>
    <w:p w14:paraId="697A56AE" w14:textId="77777777" w:rsidR="00530ED9" w:rsidRPr="00951E8A" w:rsidRDefault="00E43FDC" w:rsidP="00CB04E6">
      <w:pPr>
        <w:spacing w:after="0" w:line="360" w:lineRule="auto"/>
        <w:ind w:hanging="90"/>
        <w:rPr>
          <w:rFonts w:ascii="Times New Roman" w:hAnsi="Times New Roman" w:cs="Times New Roman"/>
          <w:b/>
          <w:sz w:val="24"/>
          <w:szCs w:val="24"/>
        </w:rPr>
      </w:pPr>
      <w:r w:rsidRPr="000549F9">
        <w:rPr>
          <w:rFonts w:ascii="Times New Roman" w:hAnsi="Times New Roman" w:cs="Times New Roman"/>
          <w:b/>
          <w:i/>
          <w:iCs/>
          <w:sz w:val="24"/>
          <w:szCs w:val="24"/>
        </w:rPr>
        <w:t xml:space="preserve">Table 3: </w:t>
      </w:r>
      <w:r w:rsidR="00F95D48" w:rsidRPr="000549F9">
        <w:rPr>
          <w:rFonts w:ascii="Times New Roman" w:hAnsi="Times New Roman" w:cs="Times New Roman"/>
          <w:b/>
          <w:i/>
          <w:iCs/>
          <w:sz w:val="24"/>
          <w:szCs w:val="24"/>
        </w:rPr>
        <w:t xml:space="preserve">Correlation between nursing </w:t>
      </w:r>
      <w:proofErr w:type="gramStart"/>
      <w:r w:rsidR="00F95D48" w:rsidRPr="000549F9">
        <w:rPr>
          <w:rFonts w:ascii="Times New Roman" w:hAnsi="Times New Roman" w:cs="Times New Roman"/>
          <w:b/>
          <w:i/>
          <w:iCs/>
          <w:sz w:val="24"/>
          <w:szCs w:val="24"/>
        </w:rPr>
        <w:t>teachers</w:t>
      </w:r>
      <w:proofErr w:type="gramEnd"/>
      <w:r w:rsidR="00F95D48" w:rsidRPr="000549F9">
        <w:rPr>
          <w:rFonts w:ascii="Times New Roman" w:hAnsi="Times New Roman" w:cs="Times New Roman"/>
          <w:b/>
          <w:i/>
          <w:iCs/>
          <w:sz w:val="24"/>
          <w:szCs w:val="24"/>
        </w:rPr>
        <w:t xml:space="preserve"> behavior and students’ academic performance in the second year</w:t>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106021">
        <w:rPr>
          <w:rFonts w:ascii="Times New Roman" w:hAnsi="Times New Roman" w:cs="Times New Roman"/>
          <w:b/>
          <w:i/>
          <w:iCs/>
          <w:sz w:val="24"/>
          <w:szCs w:val="24"/>
        </w:rPr>
        <w:tab/>
      </w:r>
      <w:r w:rsidR="00530ED9" w:rsidRPr="00951E8A">
        <w:rPr>
          <w:rFonts w:ascii="Times New Roman" w:hAnsi="Times New Roman" w:cs="Times New Roman"/>
          <w:b/>
          <w:sz w:val="24"/>
          <w:szCs w:val="24"/>
        </w:rPr>
        <w:t>N=</w:t>
      </w:r>
      <w:r w:rsidR="00106021">
        <w:rPr>
          <w:rFonts w:ascii="Times New Roman" w:hAnsi="Times New Roman" w:cs="Times New Roman"/>
          <w:b/>
          <w:sz w:val="24"/>
          <w:szCs w:val="24"/>
        </w:rPr>
        <w:t>15</w:t>
      </w:r>
      <w:r w:rsidR="00530ED9" w:rsidRPr="00951E8A">
        <w:rPr>
          <w:rFonts w:ascii="Times New Roman" w:hAnsi="Times New Roman" w:cs="Times New Roman"/>
          <w:b/>
          <w:sz w:val="24"/>
          <w:szCs w:val="24"/>
        </w:rPr>
        <w:t>0</w:t>
      </w:r>
    </w:p>
    <w:tbl>
      <w:tblPr>
        <w:tblStyle w:val="TableGrid"/>
        <w:tblW w:w="0" w:type="auto"/>
        <w:tblLook w:val="04A0" w:firstRow="1" w:lastRow="0" w:firstColumn="1" w:lastColumn="0" w:noHBand="0" w:noVBand="1"/>
      </w:tblPr>
      <w:tblGrid>
        <w:gridCol w:w="2718"/>
        <w:gridCol w:w="2700"/>
        <w:gridCol w:w="1980"/>
        <w:gridCol w:w="2070"/>
      </w:tblGrid>
      <w:tr w:rsidR="00530ED9" w:rsidRPr="00951E8A" w14:paraId="515848BC" w14:textId="77777777" w:rsidTr="00866D7D">
        <w:tc>
          <w:tcPr>
            <w:tcW w:w="5418" w:type="dxa"/>
            <w:gridSpan w:val="2"/>
          </w:tcPr>
          <w:p w14:paraId="155C4DBF" w14:textId="77777777" w:rsidR="00530ED9" w:rsidRPr="00951E8A" w:rsidRDefault="00530ED9" w:rsidP="00CB04E6">
            <w:pPr>
              <w:spacing w:line="360" w:lineRule="auto"/>
              <w:rPr>
                <w:rFonts w:ascii="Times New Roman" w:hAnsi="Times New Roman" w:cs="Times New Roman"/>
                <w:b/>
                <w:sz w:val="24"/>
                <w:szCs w:val="24"/>
              </w:rPr>
            </w:pPr>
          </w:p>
        </w:tc>
        <w:tc>
          <w:tcPr>
            <w:tcW w:w="1980" w:type="dxa"/>
          </w:tcPr>
          <w:p w14:paraId="111F4785" w14:textId="77777777" w:rsidR="00530ED9" w:rsidRPr="00951E8A" w:rsidRDefault="00530ED9" w:rsidP="00CB04E6">
            <w:pPr>
              <w:spacing w:line="360" w:lineRule="auto"/>
              <w:jc w:val="center"/>
              <w:rPr>
                <w:rFonts w:ascii="Times New Roman" w:hAnsi="Times New Roman" w:cs="Times New Roman"/>
                <w:b/>
                <w:sz w:val="24"/>
                <w:szCs w:val="24"/>
              </w:rPr>
            </w:pPr>
            <w:r w:rsidRPr="00951E8A">
              <w:rPr>
                <w:rFonts w:ascii="Times New Roman" w:hAnsi="Times New Roman" w:cs="Times New Roman"/>
                <w:b/>
                <w:sz w:val="24"/>
                <w:szCs w:val="24"/>
              </w:rPr>
              <w:t>‘r’ value</w:t>
            </w:r>
          </w:p>
        </w:tc>
        <w:tc>
          <w:tcPr>
            <w:tcW w:w="2070" w:type="dxa"/>
          </w:tcPr>
          <w:p w14:paraId="78077674" w14:textId="77777777" w:rsidR="00530ED9" w:rsidRPr="00951E8A" w:rsidRDefault="00530ED9" w:rsidP="00CB04E6">
            <w:pPr>
              <w:spacing w:line="360" w:lineRule="auto"/>
              <w:jc w:val="center"/>
              <w:rPr>
                <w:rFonts w:ascii="Times New Roman" w:hAnsi="Times New Roman" w:cs="Times New Roman"/>
                <w:b/>
                <w:sz w:val="24"/>
                <w:szCs w:val="24"/>
              </w:rPr>
            </w:pPr>
            <w:r w:rsidRPr="00951E8A">
              <w:rPr>
                <w:rFonts w:ascii="Times New Roman" w:hAnsi="Times New Roman" w:cs="Times New Roman"/>
                <w:b/>
                <w:sz w:val="24"/>
                <w:szCs w:val="24"/>
              </w:rPr>
              <w:t>P value</w:t>
            </w:r>
          </w:p>
        </w:tc>
      </w:tr>
      <w:tr w:rsidR="00530ED9" w:rsidRPr="00951E8A" w14:paraId="427E435D" w14:textId="77777777" w:rsidTr="00866D7D">
        <w:tc>
          <w:tcPr>
            <w:tcW w:w="2718" w:type="dxa"/>
            <w:vMerge w:val="restart"/>
          </w:tcPr>
          <w:p w14:paraId="42EB333B" w14:textId="77777777" w:rsidR="00530ED9" w:rsidRPr="00951E8A" w:rsidRDefault="00530ED9" w:rsidP="00CB04E6">
            <w:pPr>
              <w:spacing w:line="360" w:lineRule="auto"/>
              <w:rPr>
                <w:rFonts w:ascii="Times New Roman" w:hAnsi="Times New Roman" w:cs="Times New Roman"/>
                <w:sz w:val="24"/>
                <w:szCs w:val="24"/>
              </w:rPr>
            </w:pPr>
            <w:r w:rsidRPr="00951E8A">
              <w:rPr>
                <w:rFonts w:ascii="Times New Roman" w:hAnsi="Times New Roman" w:cs="Times New Roman"/>
                <w:sz w:val="24"/>
                <w:szCs w:val="24"/>
              </w:rPr>
              <w:t xml:space="preserve">Average percentage of score in the </w:t>
            </w:r>
            <w:r>
              <w:rPr>
                <w:rFonts w:ascii="Times New Roman" w:hAnsi="Times New Roman" w:cs="Times New Roman"/>
                <w:sz w:val="24"/>
                <w:szCs w:val="24"/>
              </w:rPr>
              <w:t>second</w:t>
            </w:r>
            <w:r w:rsidRPr="00951E8A">
              <w:rPr>
                <w:rFonts w:ascii="Times New Roman" w:hAnsi="Times New Roman" w:cs="Times New Roman"/>
                <w:sz w:val="24"/>
                <w:szCs w:val="24"/>
              </w:rPr>
              <w:t xml:space="preserve"> year</w:t>
            </w:r>
          </w:p>
        </w:tc>
        <w:tc>
          <w:tcPr>
            <w:tcW w:w="2700" w:type="dxa"/>
          </w:tcPr>
          <w:p w14:paraId="54193D97" w14:textId="77777777" w:rsidR="00530ED9" w:rsidRPr="00951E8A" w:rsidRDefault="00530ED9"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Teaching Ability</w:t>
            </w:r>
          </w:p>
        </w:tc>
        <w:tc>
          <w:tcPr>
            <w:tcW w:w="1980" w:type="dxa"/>
            <w:vAlign w:val="center"/>
          </w:tcPr>
          <w:p w14:paraId="675CBDEB"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40</w:t>
            </w:r>
          </w:p>
        </w:tc>
        <w:tc>
          <w:tcPr>
            <w:tcW w:w="2070" w:type="dxa"/>
            <w:vAlign w:val="center"/>
          </w:tcPr>
          <w:p w14:paraId="6BEEC812"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65</w:t>
            </w:r>
          </w:p>
        </w:tc>
      </w:tr>
      <w:tr w:rsidR="00530ED9" w:rsidRPr="00951E8A" w14:paraId="6DD497C0" w14:textId="77777777" w:rsidTr="00866D7D">
        <w:tc>
          <w:tcPr>
            <w:tcW w:w="2718" w:type="dxa"/>
            <w:vMerge/>
          </w:tcPr>
          <w:p w14:paraId="00EB2520" w14:textId="77777777" w:rsidR="00530ED9" w:rsidRPr="00951E8A" w:rsidRDefault="00530ED9" w:rsidP="00CB04E6">
            <w:pPr>
              <w:spacing w:line="360" w:lineRule="auto"/>
              <w:rPr>
                <w:rFonts w:ascii="Times New Roman" w:hAnsi="Times New Roman" w:cs="Times New Roman"/>
                <w:b/>
                <w:sz w:val="24"/>
                <w:szCs w:val="24"/>
              </w:rPr>
            </w:pPr>
          </w:p>
        </w:tc>
        <w:tc>
          <w:tcPr>
            <w:tcW w:w="2700" w:type="dxa"/>
          </w:tcPr>
          <w:p w14:paraId="57FBE409" w14:textId="77777777" w:rsidR="00530ED9" w:rsidRPr="00951E8A" w:rsidRDefault="00530ED9"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Nursing Competence</w:t>
            </w:r>
          </w:p>
        </w:tc>
        <w:tc>
          <w:tcPr>
            <w:tcW w:w="1980" w:type="dxa"/>
            <w:vAlign w:val="center"/>
          </w:tcPr>
          <w:p w14:paraId="75681BF0"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46</w:t>
            </w:r>
          </w:p>
        </w:tc>
        <w:tc>
          <w:tcPr>
            <w:tcW w:w="2070" w:type="dxa"/>
            <w:vAlign w:val="center"/>
          </w:tcPr>
          <w:p w14:paraId="3604B65B"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.1</w:t>
            </w:r>
            <w:r w:rsidR="000663D7">
              <w:rPr>
                <w:rFonts w:ascii="Times New Roman" w:hAnsi="Times New Roman" w:cs="Times New Roman"/>
                <w:color w:val="000000"/>
                <w:sz w:val="24"/>
                <w:szCs w:val="24"/>
              </w:rPr>
              <w:t>13</w:t>
            </w:r>
          </w:p>
        </w:tc>
      </w:tr>
      <w:tr w:rsidR="00530ED9" w:rsidRPr="00951E8A" w14:paraId="7A7D5852" w14:textId="77777777" w:rsidTr="00866D7D">
        <w:tc>
          <w:tcPr>
            <w:tcW w:w="2718" w:type="dxa"/>
            <w:vMerge/>
          </w:tcPr>
          <w:p w14:paraId="0FCE80A9" w14:textId="77777777" w:rsidR="00530ED9" w:rsidRPr="00951E8A" w:rsidRDefault="00530ED9" w:rsidP="00CB04E6">
            <w:pPr>
              <w:spacing w:line="360" w:lineRule="auto"/>
              <w:rPr>
                <w:rFonts w:ascii="Times New Roman" w:hAnsi="Times New Roman" w:cs="Times New Roman"/>
                <w:b/>
                <w:sz w:val="24"/>
                <w:szCs w:val="24"/>
              </w:rPr>
            </w:pPr>
          </w:p>
        </w:tc>
        <w:tc>
          <w:tcPr>
            <w:tcW w:w="2700" w:type="dxa"/>
          </w:tcPr>
          <w:p w14:paraId="002A9A0E" w14:textId="77777777" w:rsidR="00530ED9" w:rsidRPr="00951E8A" w:rsidRDefault="00530ED9"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Evaluation</w:t>
            </w:r>
          </w:p>
        </w:tc>
        <w:tc>
          <w:tcPr>
            <w:tcW w:w="1980" w:type="dxa"/>
            <w:vAlign w:val="center"/>
          </w:tcPr>
          <w:p w14:paraId="7D64C993"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w:t>
            </w:r>
            <w:r w:rsidR="000663D7">
              <w:rPr>
                <w:rFonts w:ascii="Times New Roman" w:hAnsi="Times New Roman" w:cs="Times New Roman"/>
                <w:color w:val="000000"/>
                <w:sz w:val="24"/>
                <w:szCs w:val="24"/>
              </w:rPr>
              <w:t>34</w:t>
            </w:r>
          </w:p>
        </w:tc>
        <w:tc>
          <w:tcPr>
            <w:tcW w:w="2070" w:type="dxa"/>
            <w:vAlign w:val="center"/>
          </w:tcPr>
          <w:p w14:paraId="1E95F8FA" w14:textId="77777777" w:rsidR="00530ED9" w:rsidRPr="00951E8A" w:rsidRDefault="00530ED9"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.000</w:t>
            </w:r>
          </w:p>
        </w:tc>
      </w:tr>
      <w:tr w:rsidR="00530ED9" w:rsidRPr="00951E8A" w14:paraId="411AFBDC" w14:textId="77777777" w:rsidTr="00866D7D">
        <w:tc>
          <w:tcPr>
            <w:tcW w:w="2718" w:type="dxa"/>
            <w:vMerge/>
          </w:tcPr>
          <w:p w14:paraId="35B24943" w14:textId="77777777" w:rsidR="00530ED9" w:rsidRPr="00951E8A" w:rsidRDefault="00530ED9" w:rsidP="00CB04E6">
            <w:pPr>
              <w:spacing w:line="360" w:lineRule="auto"/>
              <w:rPr>
                <w:rFonts w:ascii="Times New Roman" w:hAnsi="Times New Roman" w:cs="Times New Roman"/>
                <w:b/>
                <w:sz w:val="24"/>
                <w:szCs w:val="24"/>
              </w:rPr>
            </w:pPr>
          </w:p>
        </w:tc>
        <w:tc>
          <w:tcPr>
            <w:tcW w:w="2700" w:type="dxa"/>
          </w:tcPr>
          <w:p w14:paraId="13B15267" w14:textId="77777777" w:rsidR="00530ED9" w:rsidRPr="00951E8A" w:rsidRDefault="00530ED9"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Interpersonal relations</w:t>
            </w:r>
          </w:p>
        </w:tc>
        <w:tc>
          <w:tcPr>
            <w:tcW w:w="1980" w:type="dxa"/>
            <w:vAlign w:val="center"/>
          </w:tcPr>
          <w:p w14:paraId="14B302B3"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1</w:t>
            </w:r>
            <w:r w:rsidRPr="00951E8A">
              <w:rPr>
                <w:rFonts w:ascii="Times New Roman" w:hAnsi="Times New Roman" w:cs="Times New Roman"/>
                <w:color w:val="000000"/>
                <w:sz w:val="24"/>
                <w:szCs w:val="24"/>
              </w:rPr>
              <w:t>59(**)</w:t>
            </w:r>
          </w:p>
        </w:tc>
        <w:tc>
          <w:tcPr>
            <w:tcW w:w="2070" w:type="dxa"/>
            <w:vAlign w:val="center"/>
          </w:tcPr>
          <w:p w14:paraId="327B593B" w14:textId="77777777" w:rsidR="00530ED9" w:rsidRPr="00951E8A" w:rsidRDefault="000663D7" w:rsidP="00CB04E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530ED9" w:rsidRPr="00951E8A">
              <w:rPr>
                <w:rFonts w:ascii="Times New Roman" w:hAnsi="Times New Roman" w:cs="Times New Roman"/>
                <w:color w:val="000000"/>
                <w:sz w:val="24"/>
                <w:szCs w:val="24"/>
              </w:rPr>
              <w:t>10</w:t>
            </w:r>
          </w:p>
        </w:tc>
      </w:tr>
      <w:tr w:rsidR="00530ED9" w:rsidRPr="00951E8A" w14:paraId="3609D7D1" w14:textId="77777777" w:rsidTr="00866D7D">
        <w:tc>
          <w:tcPr>
            <w:tcW w:w="2718" w:type="dxa"/>
            <w:vMerge/>
          </w:tcPr>
          <w:p w14:paraId="433CEF14" w14:textId="77777777" w:rsidR="00530ED9" w:rsidRPr="00951E8A" w:rsidRDefault="00530ED9" w:rsidP="00CB04E6">
            <w:pPr>
              <w:spacing w:line="360" w:lineRule="auto"/>
              <w:rPr>
                <w:rFonts w:ascii="Times New Roman" w:hAnsi="Times New Roman" w:cs="Times New Roman"/>
                <w:b/>
                <w:sz w:val="24"/>
                <w:szCs w:val="24"/>
              </w:rPr>
            </w:pPr>
          </w:p>
        </w:tc>
        <w:tc>
          <w:tcPr>
            <w:tcW w:w="2700" w:type="dxa"/>
          </w:tcPr>
          <w:p w14:paraId="13ACA909" w14:textId="77777777" w:rsidR="00530ED9" w:rsidRPr="00951E8A" w:rsidRDefault="00530ED9"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Personality</w:t>
            </w:r>
          </w:p>
        </w:tc>
        <w:tc>
          <w:tcPr>
            <w:tcW w:w="1980" w:type="dxa"/>
            <w:vAlign w:val="center"/>
          </w:tcPr>
          <w:p w14:paraId="61DD7EC8" w14:textId="77777777" w:rsidR="00530ED9" w:rsidRPr="00951E8A" w:rsidRDefault="000663D7" w:rsidP="00CB04E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r w:rsidR="00530ED9" w:rsidRPr="00951E8A">
              <w:rPr>
                <w:rFonts w:ascii="Times New Roman" w:hAnsi="Times New Roman" w:cs="Times New Roman"/>
                <w:color w:val="000000"/>
                <w:sz w:val="24"/>
                <w:szCs w:val="24"/>
              </w:rPr>
              <w:t>1</w:t>
            </w:r>
          </w:p>
        </w:tc>
        <w:tc>
          <w:tcPr>
            <w:tcW w:w="2070" w:type="dxa"/>
            <w:vAlign w:val="center"/>
          </w:tcPr>
          <w:p w14:paraId="0955A78F" w14:textId="77777777" w:rsidR="00530ED9" w:rsidRPr="00951E8A" w:rsidRDefault="00530ED9"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.000</w:t>
            </w:r>
          </w:p>
        </w:tc>
      </w:tr>
      <w:tr w:rsidR="00530ED9" w:rsidRPr="00951E8A" w14:paraId="325BFBB2" w14:textId="77777777" w:rsidTr="00866D7D">
        <w:tc>
          <w:tcPr>
            <w:tcW w:w="2718" w:type="dxa"/>
            <w:vMerge/>
          </w:tcPr>
          <w:p w14:paraId="32A92F9D" w14:textId="77777777" w:rsidR="00530ED9" w:rsidRPr="00951E8A" w:rsidRDefault="00530ED9" w:rsidP="00CB04E6">
            <w:pPr>
              <w:spacing w:line="360" w:lineRule="auto"/>
              <w:rPr>
                <w:rFonts w:ascii="Times New Roman" w:hAnsi="Times New Roman" w:cs="Times New Roman"/>
                <w:b/>
                <w:sz w:val="24"/>
                <w:szCs w:val="24"/>
              </w:rPr>
            </w:pPr>
          </w:p>
        </w:tc>
        <w:tc>
          <w:tcPr>
            <w:tcW w:w="2700" w:type="dxa"/>
          </w:tcPr>
          <w:p w14:paraId="1F9466D7" w14:textId="77777777" w:rsidR="00530ED9" w:rsidRPr="00951E8A" w:rsidRDefault="00530ED9"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Effectiveness</w:t>
            </w:r>
          </w:p>
        </w:tc>
        <w:tc>
          <w:tcPr>
            <w:tcW w:w="1980" w:type="dxa"/>
            <w:vAlign w:val="center"/>
          </w:tcPr>
          <w:p w14:paraId="1B3A008D" w14:textId="77777777" w:rsidR="00530ED9" w:rsidRPr="00951E8A" w:rsidRDefault="000663D7" w:rsidP="000663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r w:rsidR="00530ED9" w:rsidRPr="00951E8A">
              <w:rPr>
                <w:rFonts w:ascii="Times New Roman" w:hAnsi="Times New Roman" w:cs="Times New Roman"/>
                <w:color w:val="000000"/>
                <w:sz w:val="24"/>
                <w:szCs w:val="24"/>
              </w:rPr>
              <w:t>(**)</w:t>
            </w:r>
          </w:p>
        </w:tc>
        <w:tc>
          <w:tcPr>
            <w:tcW w:w="2070" w:type="dxa"/>
            <w:vAlign w:val="center"/>
          </w:tcPr>
          <w:p w14:paraId="1B33EEC7" w14:textId="77777777" w:rsidR="00530ED9" w:rsidRPr="00951E8A" w:rsidRDefault="00530ED9"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194</w:t>
            </w:r>
          </w:p>
        </w:tc>
      </w:tr>
    </w:tbl>
    <w:p w14:paraId="0DD3A65F" w14:textId="77777777" w:rsidR="00530ED9" w:rsidRPr="00951E8A" w:rsidRDefault="00530ED9" w:rsidP="00CB04E6">
      <w:pPr>
        <w:spacing w:after="0" w:line="360" w:lineRule="auto"/>
        <w:rPr>
          <w:rFonts w:ascii="Times New Roman" w:hAnsi="Times New Roman" w:cs="Times New Roman"/>
          <w:b/>
          <w:sz w:val="24"/>
          <w:szCs w:val="24"/>
        </w:rPr>
      </w:pPr>
    </w:p>
    <w:p w14:paraId="0BA241AA" w14:textId="78F54D20" w:rsidR="00895657" w:rsidRDefault="00576053" w:rsidP="00CB04E6">
      <w:pPr>
        <w:pStyle w:val="BodyTextIndent"/>
        <w:spacing w:line="360" w:lineRule="auto"/>
        <w:ind w:firstLine="0"/>
        <w:rPr>
          <w:color w:val="000000"/>
        </w:rPr>
      </w:pPr>
      <w:r>
        <w:t>T</w:t>
      </w:r>
      <w:r w:rsidR="00530ED9" w:rsidRPr="00951E8A">
        <w:t xml:space="preserve">here was </w:t>
      </w:r>
      <w:bookmarkStart w:id="1" w:name="_Hlk535477654"/>
      <w:r w:rsidR="00530ED9" w:rsidRPr="00951E8A">
        <w:t xml:space="preserve">a significant correlation </w:t>
      </w:r>
      <w:r>
        <w:t xml:space="preserve">existed </w:t>
      </w:r>
      <w:r w:rsidR="00530ED9" w:rsidRPr="00951E8A">
        <w:t>between the percentage of score obtained by the students in the second year and interpersonal relation</w:t>
      </w:r>
      <w:r w:rsidR="00530ED9">
        <w:t>s</w:t>
      </w:r>
      <w:r w:rsidR="00530ED9" w:rsidRPr="00951E8A">
        <w:t xml:space="preserve"> </w:t>
      </w:r>
      <w:r>
        <w:t xml:space="preserve">and effectiveness </w:t>
      </w:r>
      <w:r w:rsidR="00530ED9" w:rsidRPr="00951E8A">
        <w:t>at p&lt;</w:t>
      </w:r>
      <w:r w:rsidR="00530ED9" w:rsidRPr="00951E8A">
        <w:rPr>
          <w:color w:val="000000"/>
        </w:rPr>
        <w:t>0.01 level</w:t>
      </w:r>
      <w:bookmarkEnd w:id="1"/>
      <w:r w:rsidR="00530ED9" w:rsidRPr="00951E8A">
        <w:rPr>
          <w:color w:val="000000"/>
        </w:rPr>
        <w:t xml:space="preserve"> though there was no significant positive correlation found between other aspects survey inventory.</w:t>
      </w:r>
    </w:p>
    <w:p w14:paraId="6ABDBE3E" w14:textId="77777777" w:rsidR="00895657" w:rsidRPr="00951E8A" w:rsidRDefault="00895657" w:rsidP="00106021">
      <w:pPr>
        <w:pStyle w:val="Default"/>
        <w:spacing w:line="360" w:lineRule="auto"/>
        <w:ind w:right="4"/>
        <w:jc w:val="both"/>
        <w:rPr>
          <w:b/>
        </w:rPr>
      </w:pPr>
      <w:r w:rsidRPr="000549F9">
        <w:rPr>
          <w:b/>
          <w:i/>
          <w:iCs/>
        </w:rPr>
        <w:t>Table</w:t>
      </w:r>
      <w:r w:rsidR="00E43FDC" w:rsidRPr="000549F9">
        <w:rPr>
          <w:b/>
          <w:i/>
          <w:iCs/>
        </w:rPr>
        <w:t>4: C</w:t>
      </w:r>
      <w:r w:rsidR="00F95D48" w:rsidRPr="000549F9">
        <w:rPr>
          <w:b/>
          <w:i/>
          <w:iCs/>
        </w:rPr>
        <w:t xml:space="preserve">orrelation between nursing </w:t>
      </w:r>
      <w:proofErr w:type="gramStart"/>
      <w:r w:rsidR="00F95D48" w:rsidRPr="000549F9">
        <w:rPr>
          <w:b/>
          <w:i/>
          <w:iCs/>
        </w:rPr>
        <w:t>teachers</w:t>
      </w:r>
      <w:proofErr w:type="gramEnd"/>
      <w:r w:rsidR="00F95D48" w:rsidRPr="000549F9">
        <w:rPr>
          <w:b/>
          <w:i/>
          <w:iCs/>
        </w:rPr>
        <w:t xml:space="preserve"> behavio</w:t>
      </w:r>
      <w:r w:rsidR="000549F9">
        <w:rPr>
          <w:b/>
          <w:i/>
          <w:iCs/>
        </w:rPr>
        <w:t>u</w:t>
      </w:r>
      <w:r w:rsidR="00F95D48" w:rsidRPr="000549F9">
        <w:rPr>
          <w:b/>
          <w:i/>
          <w:iCs/>
        </w:rPr>
        <w:t xml:space="preserve">r and students’ academic performance in the </w:t>
      </w:r>
      <w:r w:rsidR="00E43FDC" w:rsidRPr="000549F9">
        <w:rPr>
          <w:b/>
          <w:i/>
          <w:iCs/>
        </w:rPr>
        <w:t xml:space="preserve">third </w:t>
      </w:r>
      <w:r w:rsidR="00F95D48" w:rsidRPr="000549F9">
        <w:rPr>
          <w:b/>
          <w:i/>
          <w:iCs/>
        </w:rPr>
        <w:t>year</w:t>
      </w:r>
      <w:r w:rsidR="00106021">
        <w:rPr>
          <w:b/>
          <w:i/>
          <w:iCs/>
        </w:rPr>
        <w:tab/>
      </w:r>
      <w:r w:rsidR="00106021">
        <w:rPr>
          <w:b/>
          <w:i/>
          <w:iCs/>
        </w:rPr>
        <w:tab/>
      </w:r>
      <w:r w:rsidR="00106021">
        <w:rPr>
          <w:b/>
          <w:i/>
          <w:iCs/>
        </w:rPr>
        <w:tab/>
      </w:r>
      <w:r w:rsidR="00106021">
        <w:rPr>
          <w:b/>
          <w:i/>
          <w:iCs/>
        </w:rPr>
        <w:tab/>
      </w:r>
      <w:r w:rsidR="00106021">
        <w:rPr>
          <w:b/>
          <w:i/>
          <w:iCs/>
        </w:rPr>
        <w:tab/>
      </w:r>
      <w:r w:rsidR="00106021">
        <w:rPr>
          <w:b/>
          <w:i/>
          <w:iCs/>
        </w:rPr>
        <w:tab/>
      </w:r>
      <w:r w:rsidR="00106021">
        <w:rPr>
          <w:b/>
          <w:i/>
          <w:iCs/>
        </w:rPr>
        <w:tab/>
        <w:t xml:space="preserve">   </w:t>
      </w:r>
      <w:r w:rsidR="00106021">
        <w:rPr>
          <w:b/>
          <w:i/>
          <w:iCs/>
        </w:rPr>
        <w:tab/>
      </w:r>
      <w:r w:rsidR="00106021">
        <w:rPr>
          <w:b/>
          <w:i/>
          <w:iCs/>
        </w:rPr>
        <w:tab/>
      </w:r>
      <w:r w:rsidR="00106021">
        <w:rPr>
          <w:b/>
          <w:i/>
          <w:iCs/>
        </w:rPr>
        <w:tab/>
      </w:r>
      <w:r w:rsidR="00106021">
        <w:rPr>
          <w:b/>
        </w:rPr>
        <w:t>N=15</w:t>
      </w:r>
      <w:r w:rsidRPr="00951E8A">
        <w:rPr>
          <w:b/>
        </w:rPr>
        <w:t>0</w:t>
      </w:r>
    </w:p>
    <w:tbl>
      <w:tblPr>
        <w:tblStyle w:val="TableGrid"/>
        <w:tblW w:w="0" w:type="auto"/>
        <w:tblLook w:val="04A0" w:firstRow="1" w:lastRow="0" w:firstColumn="1" w:lastColumn="0" w:noHBand="0" w:noVBand="1"/>
      </w:tblPr>
      <w:tblGrid>
        <w:gridCol w:w="2243"/>
        <w:gridCol w:w="3265"/>
        <w:gridCol w:w="1890"/>
        <w:gridCol w:w="2070"/>
      </w:tblGrid>
      <w:tr w:rsidR="00895657" w:rsidRPr="00951E8A" w14:paraId="029DF2A6" w14:textId="77777777" w:rsidTr="00942787">
        <w:tc>
          <w:tcPr>
            <w:tcW w:w="5508" w:type="dxa"/>
            <w:gridSpan w:val="2"/>
          </w:tcPr>
          <w:p w14:paraId="0C38462A" w14:textId="77777777" w:rsidR="00895657" w:rsidRPr="00951E8A" w:rsidRDefault="00895657" w:rsidP="00CB04E6">
            <w:pPr>
              <w:spacing w:line="360" w:lineRule="auto"/>
              <w:rPr>
                <w:rFonts w:ascii="Times New Roman" w:hAnsi="Times New Roman" w:cs="Times New Roman"/>
                <w:b/>
                <w:sz w:val="24"/>
                <w:szCs w:val="24"/>
              </w:rPr>
            </w:pPr>
          </w:p>
        </w:tc>
        <w:tc>
          <w:tcPr>
            <w:tcW w:w="1890" w:type="dxa"/>
          </w:tcPr>
          <w:p w14:paraId="65E8737A" w14:textId="77777777" w:rsidR="00895657" w:rsidRPr="00951E8A" w:rsidRDefault="00895657" w:rsidP="00CB04E6">
            <w:pPr>
              <w:spacing w:line="360" w:lineRule="auto"/>
              <w:jc w:val="center"/>
              <w:rPr>
                <w:rFonts w:ascii="Times New Roman" w:hAnsi="Times New Roman" w:cs="Times New Roman"/>
                <w:b/>
                <w:sz w:val="24"/>
                <w:szCs w:val="24"/>
              </w:rPr>
            </w:pPr>
            <w:r w:rsidRPr="00951E8A">
              <w:rPr>
                <w:rFonts w:ascii="Times New Roman" w:hAnsi="Times New Roman" w:cs="Times New Roman"/>
                <w:b/>
                <w:sz w:val="24"/>
                <w:szCs w:val="24"/>
              </w:rPr>
              <w:t>‘r’ value</w:t>
            </w:r>
          </w:p>
        </w:tc>
        <w:tc>
          <w:tcPr>
            <w:tcW w:w="2070" w:type="dxa"/>
          </w:tcPr>
          <w:p w14:paraId="21A2EE55" w14:textId="77777777" w:rsidR="00895657" w:rsidRPr="00951E8A" w:rsidRDefault="00895657" w:rsidP="00CB04E6">
            <w:pPr>
              <w:spacing w:line="360" w:lineRule="auto"/>
              <w:jc w:val="center"/>
              <w:rPr>
                <w:rFonts w:ascii="Times New Roman" w:hAnsi="Times New Roman" w:cs="Times New Roman"/>
                <w:b/>
                <w:sz w:val="24"/>
                <w:szCs w:val="24"/>
              </w:rPr>
            </w:pPr>
            <w:r w:rsidRPr="00951E8A">
              <w:rPr>
                <w:rFonts w:ascii="Times New Roman" w:hAnsi="Times New Roman" w:cs="Times New Roman"/>
                <w:b/>
                <w:sz w:val="24"/>
                <w:szCs w:val="24"/>
              </w:rPr>
              <w:t>P value</w:t>
            </w:r>
          </w:p>
        </w:tc>
      </w:tr>
      <w:tr w:rsidR="00895657" w:rsidRPr="00951E8A" w14:paraId="02E6279D" w14:textId="77777777" w:rsidTr="00942787">
        <w:tc>
          <w:tcPr>
            <w:tcW w:w="2243" w:type="dxa"/>
            <w:vMerge w:val="restart"/>
          </w:tcPr>
          <w:p w14:paraId="00726D86" w14:textId="77777777" w:rsidR="00895657" w:rsidRPr="00951E8A" w:rsidRDefault="00895657" w:rsidP="00CB04E6">
            <w:pPr>
              <w:spacing w:line="360" w:lineRule="auto"/>
              <w:rPr>
                <w:rFonts w:ascii="Times New Roman" w:hAnsi="Times New Roman" w:cs="Times New Roman"/>
                <w:sz w:val="24"/>
                <w:szCs w:val="24"/>
              </w:rPr>
            </w:pPr>
            <w:r w:rsidRPr="00951E8A">
              <w:rPr>
                <w:rFonts w:ascii="Times New Roman" w:hAnsi="Times New Roman" w:cs="Times New Roman"/>
                <w:sz w:val="24"/>
                <w:szCs w:val="24"/>
              </w:rPr>
              <w:t>Average percentage of score in the third year</w:t>
            </w:r>
          </w:p>
        </w:tc>
        <w:tc>
          <w:tcPr>
            <w:tcW w:w="3265" w:type="dxa"/>
          </w:tcPr>
          <w:p w14:paraId="40E06F65" w14:textId="77777777" w:rsidR="00895657" w:rsidRPr="00951E8A" w:rsidRDefault="00895657"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Teaching Ability</w:t>
            </w:r>
          </w:p>
        </w:tc>
        <w:tc>
          <w:tcPr>
            <w:tcW w:w="1890" w:type="dxa"/>
            <w:vAlign w:val="center"/>
          </w:tcPr>
          <w:p w14:paraId="7D1E4BA0"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-.081</w:t>
            </w:r>
          </w:p>
        </w:tc>
        <w:tc>
          <w:tcPr>
            <w:tcW w:w="2070" w:type="dxa"/>
            <w:vAlign w:val="center"/>
          </w:tcPr>
          <w:p w14:paraId="0E483356"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.106</w:t>
            </w:r>
          </w:p>
        </w:tc>
      </w:tr>
      <w:tr w:rsidR="00895657" w:rsidRPr="00951E8A" w14:paraId="08741496" w14:textId="77777777" w:rsidTr="00942787">
        <w:tc>
          <w:tcPr>
            <w:tcW w:w="2243" w:type="dxa"/>
            <w:vMerge/>
          </w:tcPr>
          <w:p w14:paraId="528A5C72" w14:textId="77777777" w:rsidR="00895657" w:rsidRPr="00951E8A" w:rsidRDefault="00895657" w:rsidP="00CB04E6">
            <w:pPr>
              <w:spacing w:line="360" w:lineRule="auto"/>
              <w:rPr>
                <w:rFonts w:ascii="Times New Roman" w:hAnsi="Times New Roman" w:cs="Times New Roman"/>
                <w:b/>
                <w:sz w:val="24"/>
                <w:szCs w:val="24"/>
              </w:rPr>
            </w:pPr>
          </w:p>
        </w:tc>
        <w:tc>
          <w:tcPr>
            <w:tcW w:w="3265" w:type="dxa"/>
          </w:tcPr>
          <w:p w14:paraId="210953EA" w14:textId="77777777" w:rsidR="00895657" w:rsidRPr="00951E8A" w:rsidRDefault="00895657"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Nursing Competence</w:t>
            </w:r>
          </w:p>
        </w:tc>
        <w:tc>
          <w:tcPr>
            <w:tcW w:w="1890" w:type="dxa"/>
            <w:vAlign w:val="center"/>
          </w:tcPr>
          <w:p w14:paraId="7DE501F5"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-.059</w:t>
            </w:r>
          </w:p>
        </w:tc>
        <w:tc>
          <w:tcPr>
            <w:tcW w:w="2070" w:type="dxa"/>
            <w:vAlign w:val="center"/>
          </w:tcPr>
          <w:p w14:paraId="55891EEC"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.237</w:t>
            </w:r>
          </w:p>
        </w:tc>
      </w:tr>
      <w:tr w:rsidR="00895657" w:rsidRPr="00951E8A" w14:paraId="738DED65" w14:textId="77777777" w:rsidTr="00942787">
        <w:tc>
          <w:tcPr>
            <w:tcW w:w="2243" w:type="dxa"/>
            <w:vMerge/>
          </w:tcPr>
          <w:p w14:paraId="68467197" w14:textId="77777777" w:rsidR="00895657" w:rsidRPr="00951E8A" w:rsidRDefault="00895657" w:rsidP="00CB04E6">
            <w:pPr>
              <w:spacing w:line="360" w:lineRule="auto"/>
              <w:rPr>
                <w:rFonts w:ascii="Times New Roman" w:hAnsi="Times New Roman" w:cs="Times New Roman"/>
                <w:b/>
                <w:sz w:val="24"/>
                <w:szCs w:val="24"/>
              </w:rPr>
            </w:pPr>
          </w:p>
        </w:tc>
        <w:tc>
          <w:tcPr>
            <w:tcW w:w="3265" w:type="dxa"/>
          </w:tcPr>
          <w:p w14:paraId="7180A969" w14:textId="77777777" w:rsidR="00895657" w:rsidRPr="00951E8A" w:rsidRDefault="00895657"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Evaluation</w:t>
            </w:r>
          </w:p>
        </w:tc>
        <w:tc>
          <w:tcPr>
            <w:tcW w:w="1890" w:type="dxa"/>
            <w:vAlign w:val="center"/>
          </w:tcPr>
          <w:p w14:paraId="6FF00F23" w14:textId="77777777" w:rsidR="00895657" w:rsidRPr="00951E8A" w:rsidRDefault="000663D7" w:rsidP="000663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r w:rsidR="00895657" w:rsidRPr="00951E8A">
              <w:rPr>
                <w:rFonts w:ascii="Times New Roman" w:hAnsi="Times New Roman" w:cs="Times New Roman"/>
                <w:color w:val="000000"/>
                <w:sz w:val="24"/>
                <w:szCs w:val="24"/>
              </w:rPr>
              <w:t>(**)</w:t>
            </w:r>
          </w:p>
        </w:tc>
        <w:tc>
          <w:tcPr>
            <w:tcW w:w="2070" w:type="dxa"/>
            <w:vAlign w:val="center"/>
          </w:tcPr>
          <w:p w14:paraId="6781A46E"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.002</w:t>
            </w:r>
          </w:p>
        </w:tc>
      </w:tr>
      <w:tr w:rsidR="00895657" w:rsidRPr="00951E8A" w14:paraId="1F90DF73" w14:textId="77777777" w:rsidTr="00942787">
        <w:tc>
          <w:tcPr>
            <w:tcW w:w="2243" w:type="dxa"/>
            <w:vMerge/>
          </w:tcPr>
          <w:p w14:paraId="26D928F0" w14:textId="77777777" w:rsidR="00895657" w:rsidRPr="00951E8A" w:rsidRDefault="00895657" w:rsidP="00CB04E6">
            <w:pPr>
              <w:spacing w:line="360" w:lineRule="auto"/>
              <w:rPr>
                <w:rFonts w:ascii="Times New Roman" w:hAnsi="Times New Roman" w:cs="Times New Roman"/>
                <w:b/>
                <w:sz w:val="24"/>
                <w:szCs w:val="24"/>
              </w:rPr>
            </w:pPr>
          </w:p>
        </w:tc>
        <w:tc>
          <w:tcPr>
            <w:tcW w:w="3265" w:type="dxa"/>
          </w:tcPr>
          <w:p w14:paraId="740452BB" w14:textId="77777777" w:rsidR="00895657" w:rsidRPr="00951E8A" w:rsidRDefault="00895657"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Interpersonal relations</w:t>
            </w:r>
          </w:p>
        </w:tc>
        <w:tc>
          <w:tcPr>
            <w:tcW w:w="1890" w:type="dxa"/>
            <w:vAlign w:val="center"/>
          </w:tcPr>
          <w:p w14:paraId="64E6BE14" w14:textId="77777777" w:rsidR="00895657" w:rsidRPr="00951E8A" w:rsidRDefault="00895657"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88</w:t>
            </w:r>
            <w:r w:rsidRPr="00951E8A">
              <w:rPr>
                <w:rFonts w:ascii="Times New Roman" w:hAnsi="Times New Roman" w:cs="Times New Roman"/>
                <w:color w:val="000000"/>
                <w:sz w:val="24"/>
                <w:szCs w:val="24"/>
              </w:rPr>
              <w:t>(**)</w:t>
            </w:r>
          </w:p>
        </w:tc>
        <w:tc>
          <w:tcPr>
            <w:tcW w:w="2070" w:type="dxa"/>
            <w:vAlign w:val="center"/>
          </w:tcPr>
          <w:p w14:paraId="0316DFB5"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.000</w:t>
            </w:r>
          </w:p>
        </w:tc>
      </w:tr>
      <w:tr w:rsidR="00895657" w:rsidRPr="00951E8A" w14:paraId="4885F15E" w14:textId="77777777" w:rsidTr="00942787">
        <w:tc>
          <w:tcPr>
            <w:tcW w:w="2243" w:type="dxa"/>
            <w:vMerge/>
          </w:tcPr>
          <w:p w14:paraId="13D8F734" w14:textId="77777777" w:rsidR="00895657" w:rsidRPr="00951E8A" w:rsidRDefault="00895657" w:rsidP="00CB04E6">
            <w:pPr>
              <w:spacing w:line="360" w:lineRule="auto"/>
              <w:rPr>
                <w:rFonts w:ascii="Times New Roman" w:hAnsi="Times New Roman" w:cs="Times New Roman"/>
                <w:b/>
                <w:sz w:val="24"/>
                <w:szCs w:val="24"/>
              </w:rPr>
            </w:pPr>
          </w:p>
        </w:tc>
        <w:tc>
          <w:tcPr>
            <w:tcW w:w="3265" w:type="dxa"/>
          </w:tcPr>
          <w:p w14:paraId="059047C2" w14:textId="77777777" w:rsidR="00895657" w:rsidRPr="00951E8A" w:rsidRDefault="00895657"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Personality</w:t>
            </w:r>
          </w:p>
        </w:tc>
        <w:tc>
          <w:tcPr>
            <w:tcW w:w="1890" w:type="dxa"/>
            <w:vAlign w:val="center"/>
          </w:tcPr>
          <w:p w14:paraId="0B1D83FE" w14:textId="77777777" w:rsidR="00895657" w:rsidRPr="00951E8A" w:rsidRDefault="00895657"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74</w:t>
            </w:r>
            <w:r w:rsidRPr="00951E8A">
              <w:rPr>
                <w:rFonts w:ascii="Times New Roman" w:hAnsi="Times New Roman" w:cs="Times New Roman"/>
                <w:color w:val="000000"/>
                <w:sz w:val="24"/>
                <w:szCs w:val="24"/>
              </w:rPr>
              <w:t>(**)</w:t>
            </w:r>
          </w:p>
        </w:tc>
        <w:tc>
          <w:tcPr>
            <w:tcW w:w="2070" w:type="dxa"/>
            <w:vAlign w:val="center"/>
          </w:tcPr>
          <w:p w14:paraId="065D68B1"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.002</w:t>
            </w:r>
          </w:p>
        </w:tc>
      </w:tr>
      <w:tr w:rsidR="00895657" w:rsidRPr="00951E8A" w14:paraId="378081BA" w14:textId="77777777" w:rsidTr="00942787">
        <w:tc>
          <w:tcPr>
            <w:tcW w:w="2243" w:type="dxa"/>
            <w:vMerge/>
          </w:tcPr>
          <w:p w14:paraId="55897D49" w14:textId="77777777" w:rsidR="00895657" w:rsidRPr="00951E8A" w:rsidRDefault="00895657" w:rsidP="00CB04E6">
            <w:pPr>
              <w:spacing w:line="360" w:lineRule="auto"/>
              <w:rPr>
                <w:rFonts w:ascii="Times New Roman" w:hAnsi="Times New Roman" w:cs="Times New Roman"/>
                <w:b/>
                <w:sz w:val="24"/>
                <w:szCs w:val="24"/>
              </w:rPr>
            </w:pPr>
          </w:p>
        </w:tc>
        <w:tc>
          <w:tcPr>
            <w:tcW w:w="3265" w:type="dxa"/>
          </w:tcPr>
          <w:p w14:paraId="16984711" w14:textId="77777777" w:rsidR="00895657" w:rsidRPr="00951E8A" w:rsidRDefault="00895657" w:rsidP="00CB04E6">
            <w:pPr>
              <w:autoSpaceDE w:val="0"/>
              <w:autoSpaceDN w:val="0"/>
              <w:adjustRightInd w:val="0"/>
              <w:spacing w:line="360" w:lineRule="auto"/>
              <w:rPr>
                <w:rFonts w:ascii="Times New Roman" w:hAnsi="Times New Roman" w:cs="Times New Roman"/>
                <w:color w:val="000000"/>
                <w:sz w:val="24"/>
                <w:szCs w:val="24"/>
              </w:rPr>
            </w:pPr>
            <w:r w:rsidRPr="00951E8A">
              <w:rPr>
                <w:rFonts w:ascii="Times New Roman" w:hAnsi="Times New Roman" w:cs="Times New Roman"/>
                <w:color w:val="000000"/>
                <w:sz w:val="24"/>
                <w:szCs w:val="24"/>
              </w:rPr>
              <w:t>Effectiveness</w:t>
            </w:r>
          </w:p>
        </w:tc>
        <w:tc>
          <w:tcPr>
            <w:tcW w:w="1890" w:type="dxa"/>
            <w:vAlign w:val="center"/>
          </w:tcPr>
          <w:p w14:paraId="6AEB2014" w14:textId="77777777" w:rsidR="00895657" w:rsidRPr="00951E8A" w:rsidRDefault="00895657" w:rsidP="000663D7">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w:t>
            </w:r>
            <w:r w:rsidR="000663D7">
              <w:rPr>
                <w:rFonts w:ascii="Times New Roman" w:hAnsi="Times New Roman" w:cs="Times New Roman"/>
                <w:color w:val="000000"/>
                <w:sz w:val="24"/>
                <w:szCs w:val="24"/>
              </w:rPr>
              <w:t>79</w:t>
            </w:r>
            <w:r w:rsidRPr="00951E8A">
              <w:rPr>
                <w:rFonts w:ascii="Times New Roman" w:hAnsi="Times New Roman" w:cs="Times New Roman"/>
                <w:color w:val="000000"/>
                <w:sz w:val="24"/>
                <w:szCs w:val="24"/>
              </w:rPr>
              <w:t>(**)</w:t>
            </w:r>
          </w:p>
        </w:tc>
        <w:tc>
          <w:tcPr>
            <w:tcW w:w="2070" w:type="dxa"/>
            <w:vAlign w:val="center"/>
          </w:tcPr>
          <w:p w14:paraId="593A955A" w14:textId="77777777" w:rsidR="00895657" w:rsidRPr="00951E8A" w:rsidRDefault="00895657" w:rsidP="00CB04E6">
            <w:pPr>
              <w:autoSpaceDE w:val="0"/>
              <w:autoSpaceDN w:val="0"/>
              <w:adjustRightInd w:val="0"/>
              <w:spacing w:line="360" w:lineRule="auto"/>
              <w:jc w:val="center"/>
              <w:rPr>
                <w:rFonts w:ascii="Times New Roman" w:hAnsi="Times New Roman" w:cs="Times New Roman"/>
                <w:color w:val="000000"/>
                <w:sz w:val="24"/>
                <w:szCs w:val="24"/>
              </w:rPr>
            </w:pPr>
            <w:r w:rsidRPr="00951E8A">
              <w:rPr>
                <w:rFonts w:ascii="Times New Roman" w:hAnsi="Times New Roman" w:cs="Times New Roman"/>
                <w:color w:val="000000"/>
                <w:sz w:val="24"/>
                <w:szCs w:val="24"/>
              </w:rPr>
              <w:t>.001</w:t>
            </w:r>
          </w:p>
        </w:tc>
      </w:tr>
    </w:tbl>
    <w:p w14:paraId="57FD82DA" w14:textId="77777777" w:rsidR="00895657" w:rsidRPr="00951E8A" w:rsidRDefault="00895657" w:rsidP="00CB04E6">
      <w:pPr>
        <w:spacing w:after="0" w:line="360" w:lineRule="auto"/>
        <w:rPr>
          <w:rFonts w:ascii="Times New Roman" w:hAnsi="Times New Roman" w:cs="Times New Roman"/>
          <w:b/>
          <w:sz w:val="24"/>
          <w:szCs w:val="24"/>
        </w:rPr>
      </w:pPr>
    </w:p>
    <w:p w14:paraId="3391CD92" w14:textId="3F2E6B93" w:rsidR="00530ED9" w:rsidRPr="00A9588B" w:rsidRDefault="00C2353E" w:rsidP="00CB04E6">
      <w:pPr>
        <w:pStyle w:val="BodyTextIndent"/>
        <w:spacing w:line="360" w:lineRule="auto"/>
        <w:ind w:firstLine="0"/>
        <w:rPr>
          <w:b/>
          <w:bCs/>
          <w:color w:val="000000" w:themeColor="text1"/>
        </w:rPr>
      </w:pPr>
      <w:r>
        <w:lastRenderedPageBreak/>
        <w:t>I</w:t>
      </w:r>
      <w:r w:rsidR="00895657" w:rsidRPr="00951E8A">
        <w:t xml:space="preserve">t </w:t>
      </w:r>
      <w:r>
        <w:t>wa</w:t>
      </w:r>
      <w:r w:rsidR="00895657" w:rsidRPr="00951E8A">
        <w:t xml:space="preserve">s evident that </w:t>
      </w:r>
      <w:bookmarkStart w:id="2" w:name="_Hlk535477728"/>
      <w:r w:rsidR="00895657" w:rsidRPr="00951E8A">
        <w:t>most of the aspects of survey inventory such as evaluation (</w:t>
      </w:r>
      <w:r w:rsidR="00895657" w:rsidRPr="00951E8A">
        <w:rPr>
          <w:color w:val="000000"/>
        </w:rPr>
        <w:t>.</w:t>
      </w:r>
      <w:r>
        <w:rPr>
          <w:color w:val="000000"/>
        </w:rPr>
        <w:t>9</w:t>
      </w:r>
      <w:r w:rsidR="00895657" w:rsidRPr="00951E8A">
        <w:rPr>
          <w:color w:val="000000"/>
        </w:rPr>
        <w:t>3)</w:t>
      </w:r>
      <w:r w:rsidR="00895657" w:rsidRPr="00951E8A">
        <w:t>, interpersonal relations (</w:t>
      </w:r>
      <w:r w:rsidR="00895657" w:rsidRPr="00951E8A">
        <w:rPr>
          <w:color w:val="000000"/>
        </w:rPr>
        <w:t>.</w:t>
      </w:r>
      <w:r>
        <w:rPr>
          <w:color w:val="000000"/>
        </w:rPr>
        <w:t>88</w:t>
      </w:r>
      <w:r w:rsidR="00895657" w:rsidRPr="00951E8A">
        <w:rPr>
          <w:color w:val="000000"/>
        </w:rPr>
        <w:t>)</w:t>
      </w:r>
      <w:r w:rsidR="00895657" w:rsidRPr="00951E8A">
        <w:t>, personality (</w:t>
      </w:r>
      <w:r w:rsidR="00895657" w:rsidRPr="00951E8A">
        <w:rPr>
          <w:color w:val="000000"/>
        </w:rPr>
        <w:t>.</w:t>
      </w:r>
      <w:r>
        <w:rPr>
          <w:color w:val="000000"/>
        </w:rPr>
        <w:t>7</w:t>
      </w:r>
      <w:r w:rsidR="00895657" w:rsidRPr="00951E8A">
        <w:rPr>
          <w:color w:val="000000"/>
        </w:rPr>
        <w:t>4)</w:t>
      </w:r>
      <w:r>
        <w:rPr>
          <w:color w:val="000000"/>
        </w:rPr>
        <w:t xml:space="preserve"> and effectiveness (.79)</w:t>
      </w:r>
      <w:r w:rsidR="00895657" w:rsidRPr="00951E8A">
        <w:t xml:space="preserve"> had strong positive correlation with percentage of score obtained by the participants in the third year at p&lt;</w:t>
      </w:r>
      <w:r w:rsidR="00895657" w:rsidRPr="00951E8A">
        <w:rPr>
          <w:color w:val="000000"/>
        </w:rPr>
        <w:t>0.01 level.</w:t>
      </w:r>
      <w:bookmarkEnd w:id="2"/>
    </w:p>
    <w:p w14:paraId="33606EBB" w14:textId="345DA768" w:rsidR="00CB62BD" w:rsidRPr="0052525C" w:rsidRDefault="00CB62BD" w:rsidP="00CB04E6">
      <w:pPr>
        <w:pStyle w:val="BodyTextIndent"/>
        <w:spacing w:line="360" w:lineRule="auto"/>
        <w:ind w:firstLine="0"/>
        <w:rPr>
          <w:color w:val="FF0000"/>
        </w:rPr>
      </w:pPr>
      <w:r>
        <w:t xml:space="preserve">The </w:t>
      </w:r>
      <w:r w:rsidR="00C2353E">
        <w:t xml:space="preserve">overall </w:t>
      </w:r>
      <w:r>
        <w:t xml:space="preserve">findings showed </w:t>
      </w:r>
      <w:r w:rsidRPr="001C22A2">
        <w:t>a significant correlation between the teaching ability and nursing competence, evaluation, interpersonal relations and personality at p&lt;0.001 level</w:t>
      </w:r>
      <w:r w:rsidR="00C2353E">
        <w:t xml:space="preserve">, which were </w:t>
      </w:r>
      <w:r>
        <w:rPr>
          <w:color w:val="000000"/>
        </w:rPr>
        <w:t xml:space="preserve">similar to the findings </w:t>
      </w:r>
      <w:r>
        <w:t>o</w:t>
      </w:r>
      <w:r w:rsidR="00C2353E">
        <w:t>f</w:t>
      </w:r>
      <w:r>
        <w:t xml:space="preserve"> </w:t>
      </w:r>
      <w:proofErr w:type="gramStart"/>
      <w:r>
        <w:t>t</w:t>
      </w:r>
      <w:r w:rsidRPr="0052525C">
        <w:t>eachers</w:t>
      </w:r>
      <w:proofErr w:type="gramEnd"/>
      <w:r w:rsidR="00C2353E">
        <w:t xml:space="preserve"> </w:t>
      </w:r>
      <w:r>
        <w:t>a</w:t>
      </w:r>
      <w:r w:rsidRPr="0052525C">
        <w:t xml:space="preserve">ttitude to </w:t>
      </w:r>
      <w:r>
        <w:t>w</w:t>
      </w:r>
      <w:r w:rsidRPr="0052525C">
        <w:t xml:space="preserve">ork and </w:t>
      </w:r>
      <w:r>
        <w:t>i</w:t>
      </w:r>
      <w:r w:rsidRPr="0052525C">
        <w:t>mplications</w:t>
      </w:r>
      <w:r>
        <w:t xml:space="preserve">, which revealed that </w:t>
      </w:r>
      <w:r w:rsidRPr="0052525C">
        <w:t xml:space="preserve">there </w:t>
      </w:r>
      <w:r>
        <w:t>wa</w:t>
      </w:r>
      <w:r w:rsidRPr="0052525C">
        <w:t>s a dynamic interaction between the teacher, subject and pupils</w:t>
      </w:r>
      <w:r>
        <w:t>,</w:t>
      </w:r>
      <w:r w:rsidRPr="0052525C">
        <w:t xml:space="preserve"> hence the teacher’s attitude to his/her work </w:t>
      </w:r>
      <w:r>
        <w:t>wa</w:t>
      </w:r>
      <w:r w:rsidRPr="0052525C">
        <w:t xml:space="preserve">s bound to affect the students’ perception of him/her and the subject he/she </w:t>
      </w:r>
      <w:r>
        <w:t>taught</w:t>
      </w:r>
      <w:r w:rsidR="0064323D">
        <w:t xml:space="preserve"> </w:t>
      </w:r>
      <w:r w:rsidR="00C2353E">
        <w:t>[</w:t>
      </w:r>
      <w:r w:rsidR="0064323D">
        <w:t>11</w:t>
      </w:r>
      <w:r w:rsidR="00C2353E">
        <w:t>]</w:t>
      </w:r>
      <w:r>
        <w:t xml:space="preserve">. </w:t>
      </w:r>
      <w:r w:rsidRPr="00AC2A6C">
        <w:rPr>
          <w:color w:val="000000" w:themeColor="text1"/>
        </w:rPr>
        <w:t>Also, study by Wallace on discipline that motivates explored that  teacher's</w:t>
      </w:r>
      <w:r w:rsidRPr="00561BE7">
        <w:t xml:space="preserve"> behavior which </w:t>
      </w:r>
      <w:r>
        <w:t>was</w:t>
      </w:r>
      <w:r w:rsidRPr="00561BE7">
        <w:t xml:space="preserve"> accompanied with feeling of hope, generosity, respect, and joy becomes effective in modifying and improving the conduct by the delinquent students who have had previous bad records</w:t>
      </w:r>
      <w:r>
        <w:t xml:space="preserve"> while </w:t>
      </w:r>
      <w:r w:rsidRPr="00561BE7">
        <w:t xml:space="preserve">many teacher's negative conducts </w:t>
      </w:r>
      <w:r>
        <w:t>-</w:t>
      </w:r>
      <w:r w:rsidRPr="00561BE7">
        <w:t xml:space="preserve"> referring the rude and undisciplined students to school principal, sending them out of class and make them stay in the hall-way, carelessness and neglecting the students' serious problems had an undesired effect on the students behaviors</w:t>
      </w:r>
      <w:r w:rsidR="002E79B6">
        <w:t>[</w:t>
      </w:r>
      <w:r w:rsidR="0064323D">
        <w:t>1</w:t>
      </w:r>
      <w:r w:rsidR="002E79B6">
        <w:t>2]</w:t>
      </w:r>
      <w:r w:rsidRPr="00561BE7">
        <w:t>.</w:t>
      </w:r>
    </w:p>
    <w:p w14:paraId="1584C631" w14:textId="62282138" w:rsidR="00CB62BD" w:rsidRPr="00A9588B" w:rsidRDefault="002E79B6" w:rsidP="00CB04E6">
      <w:pPr>
        <w:pStyle w:val="BodyTextIndent"/>
        <w:spacing w:line="360" w:lineRule="auto"/>
        <w:ind w:firstLine="0"/>
        <w:rPr>
          <w:color w:val="FF0000"/>
        </w:rPr>
      </w:pPr>
      <w:r>
        <w:t xml:space="preserve">However, </w:t>
      </w:r>
      <w:r w:rsidR="00CB62BD">
        <w:t xml:space="preserve">contrary to the findings of correlation, there was strong correlation </w:t>
      </w:r>
      <w:r>
        <w:t>was f</w:t>
      </w:r>
      <w:r w:rsidR="00CB62BD">
        <w:t xml:space="preserve">ound between </w:t>
      </w:r>
      <w:r w:rsidR="00CB62BD" w:rsidRPr="001C22A2">
        <w:t xml:space="preserve">percentage of score obtained by the </w:t>
      </w:r>
      <w:r w:rsidRPr="001C22A2">
        <w:t>participants</w:t>
      </w:r>
      <w:r>
        <w:t xml:space="preserve"> in</w:t>
      </w:r>
      <w:r w:rsidR="00CB62BD">
        <w:t xml:space="preserve"> the third year and the</w:t>
      </w:r>
      <w:r w:rsidR="00CB62BD" w:rsidRPr="001C22A2">
        <w:t xml:space="preserve"> most of the aspects of survey inventory such as evaluation, interpersonal relations, personality at p&lt;</w:t>
      </w:r>
      <w:r w:rsidR="00CB62BD" w:rsidRPr="001C22A2">
        <w:rPr>
          <w:color w:val="000000"/>
        </w:rPr>
        <w:t>0.01 level.</w:t>
      </w:r>
      <w:r w:rsidR="00CB62BD">
        <w:rPr>
          <w:color w:val="000000"/>
        </w:rPr>
        <w:t xml:space="preserve"> These findings were consistent with </w:t>
      </w:r>
      <w:r w:rsidR="00CB62BD">
        <w:rPr>
          <w:color w:val="000000" w:themeColor="text1"/>
        </w:rPr>
        <w:t>a</w:t>
      </w:r>
      <w:r w:rsidR="00CB62BD" w:rsidRPr="002B20C0">
        <w:rPr>
          <w:color w:val="000000" w:themeColor="text1"/>
        </w:rPr>
        <w:t xml:space="preserve"> study on effects of limited private reprimands and increased private praise on classroom behavior in four British Secondary school classes showed that when teache</w:t>
      </w:r>
      <w:r w:rsidR="00CB62BD" w:rsidRPr="00561BE7">
        <w:t xml:space="preserve">r's praising and appreciation of the student </w:t>
      </w:r>
      <w:r w:rsidR="00CB62BD">
        <w:t>has</w:t>
      </w:r>
      <w:r w:rsidR="00CB62BD" w:rsidRPr="00561BE7">
        <w:t xml:space="preserve"> increased at an individual level, positive effects </w:t>
      </w:r>
      <w:r w:rsidR="00CB62BD">
        <w:t>we</w:t>
      </w:r>
      <w:r w:rsidR="00CB62BD" w:rsidRPr="00561BE7">
        <w:t>re seen on the student's behavioral and educational performance</w:t>
      </w:r>
      <w:r>
        <w:t>[</w:t>
      </w:r>
      <w:r w:rsidR="0064323D">
        <w:t>1</w:t>
      </w:r>
      <w:r>
        <w:t>3]; t</w:t>
      </w:r>
      <w:r w:rsidR="00CB62BD" w:rsidRPr="00561BE7">
        <w:t>he adaptability of the teacher-student relation and selecting a suitable policy for changing and improving unsuitable behaviors, has positive impact on the students' attention to the educational activities system</w:t>
      </w:r>
      <w:r>
        <w:t>[</w:t>
      </w:r>
      <w:r w:rsidR="0064323D">
        <w:t>1</w:t>
      </w:r>
      <w:r>
        <w:t>4]</w:t>
      </w:r>
      <w:r w:rsidR="00CB62BD">
        <w:t>.</w:t>
      </w:r>
      <w:r>
        <w:t xml:space="preserve"> </w:t>
      </w:r>
    </w:p>
    <w:p w14:paraId="21B3F981" w14:textId="77777777" w:rsidR="00CB62BD" w:rsidRPr="000549F9" w:rsidRDefault="00CB62BD" w:rsidP="00CB04E6">
      <w:pPr>
        <w:spacing w:after="0" w:line="360" w:lineRule="auto"/>
        <w:jc w:val="both"/>
        <w:rPr>
          <w:rFonts w:ascii="Times New Roman" w:hAnsi="Times New Roman" w:cs="Times New Roman"/>
          <w:b/>
        </w:rPr>
      </w:pPr>
      <w:r w:rsidRPr="000549F9">
        <w:rPr>
          <w:rFonts w:ascii="Times New Roman" w:hAnsi="Times New Roman" w:cs="Times New Roman"/>
          <w:b/>
        </w:rPr>
        <w:t>Association between the perception of nursing students and selected demographic variables</w:t>
      </w:r>
    </w:p>
    <w:p w14:paraId="10778A14" w14:textId="3742BA9A" w:rsidR="00CB62BD" w:rsidRDefault="00CB62BD" w:rsidP="00CB0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 study revealed </w:t>
      </w:r>
      <w:r w:rsidRPr="001C22A2">
        <w:rPr>
          <w:rFonts w:ascii="Times New Roman" w:hAnsi="Times New Roman" w:cs="Times New Roman"/>
          <w:sz w:val="24"/>
          <w:szCs w:val="24"/>
        </w:rPr>
        <w:t xml:space="preserve">a </w:t>
      </w:r>
      <w:r w:rsidR="000C238A" w:rsidRPr="001C22A2">
        <w:rPr>
          <w:rFonts w:ascii="Times New Roman" w:hAnsi="Times New Roman" w:cs="Times New Roman"/>
          <w:sz w:val="24"/>
          <w:szCs w:val="24"/>
        </w:rPr>
        <w:t>statistically significant</w:t>
      </w:r>
      <w:r w:rsidRPr="001C22A2">
        <w:rPr>
          <w:rFonts w:ascii="Times New Roman" w:hAnsi="Times New Roman" w:cs="Times New Roman"/>
          <w:sz w:val="24"/>
          <w:szCs w:val="24"/>
        </w:rPr>
        <w:t xml:space="preserve"> association between the </w:t>
      </w:r>
      <w:r>
        <w:rPr>
          <w:rFonts w:ascii="Times New Roman" w:hAnsi="Times New Roman" w:cs="Times New Roman"/>
          <w:sz w:val="24"/>
          <w:szCs w:val="24"/>
        </w:rPr>
        <w:t>a</w:t>
      </w:r>
      <w:r w:rsidRPr="001C22A2">
        <w:rPr>
          <w:rFonts w:ascii="Times New Roman" w:hAnsi="Times New Roman" w:cs="Times New Roman"/>
          <w:sz w:val="24"/>
          <w:szCs w:val="24"/>
        </w:rPr>
        <w:t>ge and present level in education (grade)</w:t>
      </w:r>
      <w:r w:rsidR="002E79B6">
        <w:rPr>
          <w:rFonts w:ascii="Times New Roman" w:hAnsi="Times New Roman" w:cs="Times New Roman"/>
          <w:sz w:val="24"/>
          <w:szCs w:val="24"/>
        </w:rPr>
        <w:t xml:space="preserve"> </w:t>
      </w:r>
      <w:r w:rsidRPr="001C22A2">
        <w:rPr>
          <w:rFonts w:ascii="Times New Roman" w:hAnsi="Times New Roman" w:cs="Times New Roman"/>
          <w:sz w:val="24"/>
          <w:szCs w:val="24"/>
        </w:rPr>
        <w:t xml:space="preserve">with perception towards </w:t>
      </w:r>
      <w:proofErr w:type="spellStart"/>
      <w:r w:rsidRPr="001C22A2">
        <w:rPr>
          <w:rFonts w:ascii="Times New Roman" w:hAnsi="Times New Roman" w:cs="Times New Roman"/>
          <w:sz w:val="24"/>
          <w:szCs w:val="24"/>
        </w:rPr>
        <w:t>behaviour</w:t>
      </w:r>
      <w:proofErr w:type="spellEnd"/>
      <w:r w:rsidRPr="001C22A2">
        <w:rPr>
          <w:rFonts w:ascii="Times New Roman" w:hAnsi="Times New Roman" w:cs="Times New Roman"/>
          <w:sz w:val="24"/>
          <w:szCs w:val="24"/>
        </w:rPr>
        <w:t xml:space="preserve"> </w:t>
      </w:r>
      <w:r w:rsidR="001E613F">
        <w:rPr>
          <w:rFonts w:ascii="Times New Roman" w:hAnsi="Times New Roman" w:cs="Times New Roman"/>
          <w:sz w:val="24"/>
          <w:szCs w:val="24"/>
        </w:rPr>
        <w:t>of nursing teachers</w:t>
      </w:r>
      <w:r w:rsidR="002E79B6">
        <w:rPr>
          <w:rFonts w:ascii="Times New Roman" w:hAnsi="Times New Roman" w:cs="Times New Roman"/>
          <w:sz w:val="24"/>
          <w:szCs w:val="24"/>
        </w:rPr>
        <w:t xml:space="preserve"> </w:t>
      </w:r>
      <w:r w:rsidRPr="001C22A2">
        <w:rPr>
          <w:rFonts w:ascii="Times New Roman" w:hAnsi="Times New Roman" w:cs="Times New Roman"/>
          <w:sz w:val="24"/>
          <w:szCs w:val="24"/>
        </w:rPr>
        <w:t>among the selected subjects at P&lt;0.001.</w:t>
      </w:r>
    </w:p>
    <w:p w14:paraId="1B141807" w14:textId="77CF774A" w:rsidR="0096266C" w:rsidRDefault="0096266C" w:rsidP="00251E0E">
      <w:pPr>
        <w:spacing w:after="0" w:line="360" w:lineRule="auto"/>
        <w:jc w:val="both"/>
        <w:rPr>
          <w:rFonts w:ascii="Times New Roman" w:hAnsi="Times New Roman"/>
          <w:color w:val="000000" w:themeColor="text1"/>
          <w:sz w:val="24"/>
        </w:rPr>
      </w:pPr>
      <w:r w:rsidRPr="0096266C">
        <w:rPr>
          <w:rFonts w:ascii="Times New Roman" w:hAnsi="Times New Roman" w:cs="Times New Roman"/>
          <w:b/>
          <w:bCs/>
        </w:rPr>
        <w:t>Recommendations</w:t>
      </w:r>
      <w:r>
        <w:rPr>
          <w:rFonts w:ascii="Times New Roman" w:hAnsi="Times New Roman" w:cs="Times New Roman"/>
          <w:b/>
          <w:bCs/>
        </w:rPr>
        <w:t xml:space="preserve">: </w:t>
      </w:r>
      <w:r w:rsidRPr="001457A1">
        <w:rPr>
          <w:rFonts w:ascii="Times New Roman" w:hAnsi="Times New Roman" w:cs="Times New Roman"/>
        </w:rPr>
        <w:t xml:space="preserve">Based on the study findings the following </w:t>
      </w:r>
      <w:r w:rsidR="00251E0E" w:rsidRPr="001457A1">
        <w:rPr>
          <w:rFonts w:ascii="Times New Roman" w:hAnsi="Times New Roman" w:cs="Times New Roman"/>
        </w:rPr>
        <w:t xml:space="preserve">major </w:t>
      </w:r>
      <w:r w:rsidRPr="001457A1">
        <w:rPr>
          <w:rFonts w:ascii="Times New Roman" w:hAnsi="Times New Roman" w:cs="Times New Roman"/>
        </w:rPr>
        <w:t>recommendations are de</w:t>
      </w:r>
      <w:r w:rsidR="00251E0E" w:rsidRPr="001457A1">
        <w:rPr>
          <w:rFonts w:ascii="Times New Roman" w:hAnsi="Times New Roman" w:cs="Times New Roman"/>
        </w:rPr>
        <w:t xml:space="preserve">rived </w:t>
      </w:r>
      <w:r w:rsidR="001457A1">
        <w:rPr>
          <w:rFonts w:ascii="Times New Roman" w:hAnsi="Times New Roman" w:cs="Times New Roman"/>
        </w:rPr>
        <w:t>viz.</w:t>
      </w:r>
      <w:r w:rsidR="00251E0E" w:rsidRPr="001457A1">
        <w:rPr>
          <w:rFonts w:ascii="Times New Roman" w:hAnsi="Times New Roman" w:cs="Times New Roman"/>
        </w:rPr>
        <w:t xml:space="preserve"> a</w:t>
      </w:r>
      <w:r w:rsidRPr="001457A1">
        <w:rPr>
          <w:rFonts w:ascii="Times New Roman" w:hAnsi="Times New Roman"/>
          <w:color w:val="000000" w:themeColor="text1"/>
          <w:sz w:val="24"/>
        </w:rPr>
        <w:t xml:space="preserve"> randomize</w:t>
      </w:r>
      <w:r w:rsidRPr="00251E0E">
        <w:rPr>
          <w:rFonts w:ascii="Times New Roman" w:hAnsi="Times New Roman"/>
          <w:color w:val="000000" w:themeColor="text1"/>
          <w:sz w:val="24"/>
        </w:rPr>
        <w:t>d controlled trials with large number of could be carried out to generalize the findings</w:t>
      </w:r>
      <w:r w:rsidR="00251E0E">
        <w:rPr>
          <w:rFonts w:ascii="Times New Roman" w:hAnsi="Times New Roman"/>
          <w:color w:val="000000" w:themeColor="text1"/>
          <w:sz w:val="24"/>
        </w:rPr>
        <w:t xml:space="preserve"> and can</w:t>
      </w:r>
      <w:r>
        <w:rPr>
          <w:rFonts w:ascii="Times New Roman" w:hAnsi="Times New Roman"/>
          <w:color w:val="000000" w:themeColor="text1"/>
          <w:sz w:val="24"/>
        </w:rPr>
        <w:t xml:space="preserve"> be repeated among various level of students at different institutions</w:t>
      </w:r>
      <w:r w:rsidR="00251E0E">
        <w:rPr>
          <w:rFonts w:ascii="Times New Roman" w:hAnsi="Times New Roman"/>
          <w:color w:val="000000" w:themeColor="text1"/>
          <w:sz w:val="24"/>
        </w:rPr>
        <w:t xml:space="preserve">; also, could </w:t>
      </w:r>
      <w:r>
        <w:rPr>
          <w:rFonts w:ascii="Times New Roman" w:hAnsi="Times New Roman"/>
          <w:color w:val="000000" w:themeColor="text1"/>
          <w:sz w:val="24"/>
        </w:rPr>
        <w:t xml:space="preserve">be </w:t>
      </w:r>
      <w:r>
        <w:rPr>
          <w:rFonts w:ascii="Times New Roman" w:hAnsi="Times New Roman"/>
          <w:color w:val="000000" w:themeColor="text1"/>
          <w:sz w:val="24"/>
        </w:rPr>
        <w:lastRenderedPageBreak/>
        <w:t>replicated among the clinical teachers who are in dual role responsibility at their own settings</w:t>
      </w:r>
      <w:r w:rsidR="00251E0E">
        <w:rPr>
          <w:rFonts w:ascii="Times New Roman" w:hAnsi="Times New Roman"/>
          <w:color w:val="000000" w:themeColor="text1"/>
          <w:sz w:val="24"/>
        </w:rPr>
        <w:t xml:space="preserve"> and could be assessed</w:t>
      </w:r>
      <w:r>
        <w:rPr>
          <w:rFonts w:ascii="Times New Roman" w:hAnsi="Times New Roman"/>
          <w:color w:val="000000" w:themeColor="text1"/>
          <w:sz w:val="24"/>
        </w:rPr>
        <w:t xml:space="preserve"> clinical performance from the entry level to the exit level</w:t>
      </w:r>
      <w:r w:rsidR="00251E0E">
        <w:rPr>
          <w:rFonts w:ascii="Times New Roman" w:hAnsi="Times New Roman"/>
          <w:color w:val="000000" w:themeColor="text1"/>
          <w:sz w:val="24"/>
        </w:rPr>
        <w:t>.</w:t>
      </w:r>
    </w:p>
    <w:p w14:paraId="54F8EE4A" w14:textId="77777777" w:rsidR="0038221B" w:rsidRPr="00B9385D" w:rsidRDefault="00B9385D" w:rsidP="00CB04E6">
      <w:pPr>
        <w:spacing w:after="0" w:line="360" w:lineRule="auto"/>
        <w:jc w:val="both"/>
        <w:rPr>
          <w:rFonts w:ascii="Times New Roman" w:hAnsi="Times New Roman" w:cs="Times New Roman"/>
          <w:b/>
          <w:bCs/>
          <w:color w:val="000000" w:themeColor="text1"/>
          <w:sz w:val="24"/>
          <w:szCs w:val="24"/>
        </w:rPr>
      </w:pPr>
      <w:r w:rsidRPr="00B9385D">
        <w:rPr>
          <w:rFonts w:ascii="Times New Roman" w:hAnsi="Times New Roman" w:cs="Times New Roman"/>
          <w:b/>
          <w:bCs/>
          <w:color w:val="000000" w:themeColor="text1"/>
          <w:sz w:val="24"/>
          <w:szCs w:val="24"/>
        </w:rPr>
        <w:t>CONCLUSION</w:t>
      </w:r>
    </w:p>
    <w:p w14:paraId="6CDA8298" w14:textId="5622BECC" w:rsidR="0038221B" w:rsidRDefault="0038221B" w:rsidP="00CB04E6">
      <w:pPr>
        <w:spacing w:after="0" w:line="360" w:lineRule="auto"/>
        <w:jc w:val="both"/>
        <w:rPr>
          <w:rFonts w:ascii="Times New Roman" w:hAnsi="Times New Roman" w:cs="Times New Roman"/>
          <w:color w:val="000000" w:themeColor="text1"/>
          <w:sz w:val="24"/>
        </w:rPr>
      </w:pPr>
      <w:r w:rsidRPr="008A704F">
        <w:rPr>
          <w:rFonts w:ascii="Times New Roman" w:hAnsi="Times New Roman" w:cs="Times New Roman"/>
          <w:color w:val="000000" w:themeColor="text1"/>
          <w:sz w:val="24"/>
        </w:rPr>
        <w:t xml:space="preserve">The </w:t>
      </w:r>
      <w:r>
        <w:rPr>
          <w:rFonts w:ascii="Times New Roman" w:hAnsi="Times New Roman" w:cs="Times New Roman"/>
          <w:color w:val="000000" w:themeColor="text1"/>
          <w:sz w:val="24"/>
        </w:rPr>
        <w:t xml:space="preserve">present </w:t>
      </w:r>
      <w:r w:rsidRPr="008A704F">
        <w:rPr>
          <w:rFonts w:ascii="Times New Roman" w:hAnsi="Times New Roman" w:cs="Times New Roman"/>
          <w:color w:val="000000" w:themeColor="text1"/>
          <w:sz w:val="24"/>
        </w:rPr>
        <w:t xml:space="preserve">study findings </w:t>
      </w:r>
      <w:r>
        <w:rPr>
          <w:rFonts w:ascii="Times New Roman" w:hAnsi="Times New Roman" w:cs="Times New Roman"/>
          <w:color w:val="000000" w:themeColor="text1"/>
          <w:sz w:val="24"/>
        </w:rPr>
        <w:t xml:space="preserve">create an insight about the importance of nursing </w:t>
      </w:r>
      <w:proofErr w:type="gramStart"/>
      <w:r>
        <w:rPr>
          <w:rFonts w:ascii="Times New Roman" w:hAnsi="Times New Roman" w:cs="Times New Roman"/>
          <w:color w:val="000000" w:themeColor="text1"/>
          <w:sz w:val="24"/>
        </w:rPr>
        <w:t>students</w:t>
      </w:r>
      <w:proofErr w:type="gramEnd"/>
      <w:r>
        <w:rPr>
          <w:rFonts w:ascii="Times New Roman" w:hAnsi="Times New Roman" w:cs="Times New Roman"/>
          <w:color w:val="000000" w:themeColor="text1"/>
          <w:sz w:val="24"/>
        </w:rPr>
        <w:t xml:space="preserve"> perception about their teachers and their influence on their academic achievement and level of performance in the clinical area. Though various researches have been carried out in the field of education, </w:t>
      </w:r>
      <w:proofErr w:type="gramStart"/>
      <w:r>
        <w:rPr>
          <w:rFonts w:ascii="Times New Roman" w:hAnsi="Times New Roman" w:cs="Times New Roman"/>
          <w:color w:val="000000" w:themeColor="text1"/>
          <w:sz w:val="24"/>
        </w:rPr>
        <w:t>these type of studies</w:t>
      </w:r>
      <w:proofErr w:type="gramEnd"/>
      <w:r>
        <w:rPr>
          <w:rFonts w:ascii="Times New Roman" w:hAnsi="Times New Roman" w:cs="Times New Roman"/>
          <w:color w:val="000000" w:themeColor="text1"/>
          <w:sz w:val="24"/>
        </w:rPr>
        <w:t xml:space="preserve"> would have much impact in the growth of the nursing profession. From the study </w:t>
      </w:r>
      <w:r w:rsidRPr="008A704F">
        <w:rPr>
          <w:rFonts w:ascii="Times New Roman" w:hAnsi="Times New Roman" w:cs="Times New Roman"/>
          <w:color w:val="000000" w:themeColor="text1"/>
          <w:sz w:val="24"/>
        </w:rPr>
        <w:t>findings several implications for nursing practice, nursing education, administration, nursing research</w:t>
      </w:r>
      <w:r>
        <w:rPr>
          <w:rFonts w:ascii="Times New Roman" w:hAnsi="Times New Roman" w:cs="Times New Roman"/>
          <w:color w:val="000000" w:themeColor="text1"/>
          <w:sz w:val="24"/>
        </w:rPr>
        <w:t xml:space="preserve"> were drawn. Assessing the nursing </w:t>
      </w:r>
      <w:proofErr w:type="gramStart"/>
      <w:r>
        <w:rPr>
          <w:rFonts w:ascii="Times New Roman" w:hAnsi="Times New Roman" w:cs="Times New Roman"/>
          <w:color w:val="000000" w:themeColor="text1"/>
          <w:sz w:val="24"/>
        </w:rPr>
        <w:t>students</w:t>
      </w:r>
      <w:proofErr w:type="gramEnd"/>
      <w:r>
        <w:rPr>
          <w:rFonts w:ascii="Times New Roman" w:hAnsi="Times New Roman" w:cs="Times New Roman"/>
          <w:color w:val="000000" w:themeColor="text1"/>
          <w:sz w:val="24"/>
        </w:rPr>
        <w:t xml:space="preserve"> perception on their teachers definitely provide a way for curriculum modification and required changes at par with Global level nursing education and practice.</w:t>
      </w:r>
      <w:r w:rsidR="00251E0E">
        <w:rPr>
          <w:rFonts w:ascii="Times New Roman" w:hAnsi="Times New Roman" w:cs="Times New Roman"/>
          <w:color w:val="000000" w:themeColor="text1"/>
          <w:sz w:val="24"/>
        </w:rPr>
        <w:t xml:space="preserve"> </w:t>
      </w:r>
      <w:r w:rsidR="00251E0E" w:rsidRPr="00043DB2">
        <w:rPr>
          <w:rFonts w:ascii="Times New Roman" w:hAnsi="Times New Roman"/>
          <w:color w:val="000000"/>
          <w:sz w:val="24"/>
        </w:rPr>
        <w:t>Educational material</w:t>
      </w:r>
      <w:r w:rsidR="00251E0E" w:rsidRPr="00043DB2">
        <w:rPr>
          <w:rFonts w:ascii="Times New Roman" w:hAnsi="Times New Roman"/>
          <w:caps/>
          <w:color w:val="000000"/>
          <w:sz w:val="24"/>
        </w:rPr>
        <w:t xml:space="preserve"> </w:t>
      </w:r>
      <w:r w:rsidR="00251E0E" w:rsidRPr="00043DB2">
        <w:rPr>
          <w:rFonts w:ascii="Times New Roman" w:hAnsi="Times New Roman"/>
          <w:color w:val="000000"/>
          <w:sz w:val="24"/>
        </w:rPr>
        <w:t>could be developed</w:t>
      </w:r>
      <w:r w:rsidR="00251E0E">
        <w:rPr>
          <w:rFonts w:ascii="Times New Roman" w:hAnsi="Times New Roman"/>
          <w:color w:val="000000"/>
          <w:sz w:val="24"/>
        </w:rPr>
        <w:t>, tested</w:t>
      </w:r>
      <w:r w:rsidR="00251E0E" w:rsidRPr="00043DB2">
        <w:rPr>
          <w:rFonts w:ascii="Times New Roman" w:hAnsi="Times New Roman"/>
          <w:color w:val="000000"/>
          <w:sz w:val="24"/>
        </w:rPr>
        <w:t xml:space="preserve"> and </w:t>
      </w:r>
      <w:r w:rsidR="00251E0E">
        <w:rPr>
          <w:rFonts w:ascii="Times New Roman" w:hAnsi="Times New Roman"/>
          <w:color w:val="000000"/>
          <w:sz w:val="24"/>
        </w:rPr>
        <w:t xml:space="preserve">distributed </w:t>
      </w:r>
      <w:r w:rsidR="00251E0E" w:rsidRPr="00043DB2">
        <w:rPr>
          <w:rFonts w:ascii="Times New Roman" w:hAnsi="Times New Roman"/>
          <w:color w:val="000000"/>
          <w:sz w:val="24"/>
        </w:rPr>
        <w:t>among clinical teachers</w:t>
      </w:r>
      <w:r w:rsidR="00251E0E">
        <w:rPr>
          <w:rFonts w:ascii="Times New Roman" w:hAnsi="Times New Roman"/>
          <w:color w:val="000000"/>
          <w:sz w:val="24"/>
        </w:rPr>
        <w:t xml:space="preserve"> towards teaching style improvements and </w:t>
      </w:r>
      <w:proofErr w:type="spellStart"/>
      <w:r w:rsidR="00251E0E">
        <w:rPr>
          <w:rFonts w:ascii="Times New Roman" w:hAnsi="Times New Roman"/>
          <w:color w:val="000000"/>
          <w:sz w:val="24"/>
        </w:rPr>
        <w:t>behaviour</w:t>
      </w:r>
      <w:proofErr w:type="spellEnd"/>
      <w:r w:rsidR="00251E0E">
        <w:rPr>
          <w:rFonts w:ascii="Times New Roman" w:hAnsi="Times New Roman"/>
          <w:color w:val="000000"/>
          <w:sz w:val="24"/>
        </w:rPr>
        <w:t xml:space="preserve"> modifications.</w:t>
      </w:r>
    </w:p>
    <w:p w14:paraId="0A7EA89C" w14:textId="77777777" w:rsidR="00AB4DB8" w:rsidRPr="000549F9" w:rsidRDefault="000549F9" w:rsidP="00CB04E6">
      <w:pPr>
        <w:spacing w:after="0" w:line="360" w:lineRule="auto"/>
        <w:jc w:val="both"/>
        <w:rPr>
          <w:rFonts w:ascii="Times New Roman" w:hAnsi="Times New Roman" w:cs="Times New Roman"/>
          <w:b/>
          <w:bCs/>
          <w:color w:val="000000" w:themeColor="text1"/>
          <w:sz w:val="24"/>
        </w:rPr>
      </w:pPr>
      <w:r w:rsidRPr="000549F9">
        <w:rPr>
          <w:rFonts w:ascii="Times New Roman" w:hAnsi="Times New Roman" w:cs="Times New Roman"/>
          <w:b/>
          <w:bCs/>
          <w:color w:val="000000" w:themeColor="text1"/>
          <w:sz w:val="24"/>
        </w:rPr>
        <w:t>CONFLICT OF INTEREST: NIL</w:t>
      </w:r>
    </w:p>
    <w:p w14:paraId="38171062" w14:textId="7CC7B0E6" w:rsidR="00AB4DB8" w:rsidRPr="000549F9" w:rsidRDefault="000549F9" w:rsidP="00CB04E6">
      <w:pPr>
        <w:spacing w:after="0" w:line="360" w:lineRule="auto"/>
        <w:jc w:val="both"/>
        <w:rPr>
          <w:rFonts w:ascii="Times New Roman" w:hAnsi="Times New Roman" w:cs="Times New Roman"/>
          <w:b/>
          <w:bCs/>
          <w:color w:val="000000" w:themeColor="text1"/>
          <w:sz w:val="24"/>
        </w:rPr>
      </w:pPr>
      <w:r w:rsidRPr="000549F9">
        <w:rPr>
          <w:rFonts w:ascii="Times New Roman" w:hAnsi="Times New Roman" w:cs="Times New Roman"/>
          <w:b/>
          <w:bCs/>
          <w:color w:val="000000" w:themeColor="text1"/>
          <w:sz w:val="24"/>
        </w:rPr>
        <w:t>REFERENCES</w:t>
      </w:r>
    </w:p>
    <w:p w14:paraId="6000EB0B" w14:textId="77777777"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color w:val="000000" w:themeColor="text1"/>
          <w:sz w:val="24"/>
          <w:szCs w:val="24"/>
        </w:rPr>
      </w:pPr>
      <w:r w:rsidRPr="005B1EF1">
        <w:rPr>
          <w:rFonts w:ascii="Times New Roman" w:hAnsi="Times New Roman" w:cs="Times New Roman"/>
          <w:color w:val="000000" w:themeColor="text1"/>
          <w:sz w:val="24"/>
          <w:szCs w:val="24"/>
        </w:rPr>
        <w:t xml:space="preserve">Jackson, B. A. Nursing Students' and Novice Clinical Instructors' Experiences </w:t>
      </w:r>
      <w:proofErr w:type="gramStart"/>
      <w:r w:rsidRPr="005B1EF1">
        <w:rPr>
          <w:rFonts w:ascii="Times New Roman" w:hAnsi="Times New Roman" w:cs="Times New Roman"/>
          <w:color w:val="000000" w:themeColor="text1"/>
          <w:sz w:val="24"/>
          <w:szCs w:val="24"/>
        </w:rPr>
        <w:t>With</w:t>
      </w:r>
      <w:proofErr w:type="gramEnd"/>
      <w:r w:rsidRPr="005B1EF1">
        <w:rPr>
          <w:rFonts w:ascii="Times New Roman" w:hAnsi="Times New Roman" w:cs="Times New Roman"/>
          <w:color w:val="000000" w:themeColor="text1"/>
          <w:sz w:val="24"/>
          <w:szCs w:val="24"/>
        </w:rPr>
        <w:t xml:space="preserve"> Clinical Instruction and Assessment (Doctoral dissertation, Walden University). 2015</w:t>
      </w:r>
    </w:p>
    <w:p w14:paraId="7FCCC1B2" w14:textId="77777777"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r w:rsidRPr="005B1EF1">
        <w:rPr>
          <w:rFonts w:ascii="Times New Roman" w:hAnsi="Times New Roman" w:cs="Times New Roman"/>
          <w:color w:val="000000" w:themeColor="text1"/>
          <w:sz w:val="24"/>
          <w:szCs w:val="24"/>
        </w:rPr>
        <w:t xml:space="preserve">Khan, N., &amp; </w:t>
      </w:r>
      <w:proofErr w:type="spellStart"/>
      <w:r w:rsidRPr="005B1EF1">
        <w:rPr>
          <w:rFonts w:ascii="Times New Roman" w:hAnsi="Times New Roman" w:cs="Times New Roman"/>
          <w:color w:val="000000" w:themeColor="text1"/>
          <w:sz w:val="24"/>
          <w:szCs w:val="24"/>
        </w:rPr>
        <w:t>Alam</w:t>
      </w:r>
      <w:proofErr w:type="spellEnd"/>
      <w:r w:rsidRPr="005B1EF1">
        <w:rPr>
          <w:rFonts w:ascii="Times New Roman" w:hAnsi="Times New Roman" w:cs="Times New Roman"/>
          <w:color w:val="000000" w:themeColor="text1"/>
          <w:sz w:val="24"/>
          <w:szCs w:val="24"/>
        </w:rPr>
        <w:t xml:space="preserve">, B. Views of Nursing Students about Clinical Instructor </w:t>
      </w:r>
      <w:proofErr w:type="spellStart"/>
      <w:r w:rsidRPr="005B1EF1">
        <w:rPr>
          <w:rFonts w:ascii="Times New Roman" w:hAnsi="Times New Roman" w:cs="Times New Roman"/>
          <w:color w:val="000000" w:themeColor="text1"/>
          <w:sz w:val="24"/>
          <w:szCs w:val="24"/>
        </w:rPr>
        <w:t>behaviours</w:t>
      </w:r>
      <w:proofErr w:type="spellEnd"/>
      <w:r w:rsidRPr="005B1EF1">
        <w:rPr>
          <w:rFonts w:ascii="Times New Roman" w:hAnsi="Times New Roman" w:cs="Times New Roman"/>
          <w:color w:val="000000" w:themeColor="text1"/>
          <w:sz w:val="24"/>
          <w:szCs w:val="24"/>
        </w:rPr>
        <w:t xml:space="preserve"> That Affect the Development of Self-Confidence, Peshawar, KP, Pakistan. International Journal of Innovative Research and Development, 2015: 4(4)</w:t>
      </w:r>
    </w:p>
    <w:p w14:paraId="67DC63C7" w14:textId="39F623F6" w:rsidR="0038221B"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proofErr w:type="spellStart"/>
      <w:r w:rsidRPr="005B1EF1">
        <w:rPr>
          <w:rFonts w:ascii="Times New Roman" w:hAnsi="Times New Roman" w:cs="Times New Roman"/>
          <w:color w:val="000000" w:themeColor="text1"/>
          <w:sz w:val="24"/>
          <w:szCs w:val="24"/>
        </w:rPr>
        <w:t>Kadiann</w:t>
      </w:r>
      <w:proofErr w:type="spellEnd"/>
      <w:r w:rsidRPr="005B1EF1">
        <w:rPr>
          <w:rFonts w:ascii="Times New Roman" w:hAnsi="Times New Roman" w:cs="Times New Roman"/>
          <w:color w:val="000000" w:themeColor="text1"/>
          <w:sz w:val="24"/>
          <w:szCs w:val="24"/>
        </w:rPr>
        <w:t xml:space="preserve"> Hewitt-Thompson, Tania Rae &amp; Pauline Anderson-Johnson. A Descriptive, Cross- Sectional Study Analyzing the Characteristics of an Effective Clinical Instructor: Perceptions of Baccalaureate Nursing Students. International Journal of Nursing. December 2016: Vol. 3, No. 2, pp. 20-29</w:t>
      </w:r>
    </w:p>
    <w:p w14:paraId="26E4D010" w14:textId="212049D0" w:rsidR="006D364E" w:rsidRPr="00E13FEB"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r w:rsidRPr="005B1EF1">
        <w:rPr>
          <w:rFonts w:ascii="Times New Roman" w:hAnsi="Times New Roman" w:cs="Times New Roman"/>
          <w:color w:val="000000" w:themeColor="text1"/>
          <w:sz w:val="24"/>
          <w:szCs w:val="24"/>
        </w:rPr>
        <w:t xml:space="preserve">Ismail, L. M. N., </w:t>
      </w:r>
      <w:proofErr w:type="spellStart"/>
      <w:r w:rsidRPr="005B1EF1">
        <w:rPr>
          <w:rFonts w:ascii="Times New Roman" w:hAnsi="Times New Roman" w:cs="Times New Roman"/>
          <w:color w:val="000000" w:themeColor="text1"/>
          <w:sz w:val="24"/>
          <w:szCs w:val="24"/>
        </w:rPr>
        <w:t>Aboushady</w:t>
      </w:r>
      <w:proofErr w:type="spellEnd"/>
      <w:r w:rsidRPr="005B1EF1">
        <w:rPr>
          <w:rFonts w:ascii="Times New Roman" w:hAnsi="Times New Roman" w:cs="Times New Roman"/>
          <w:color w:val="000000" w:themeColor="text1"/>
          <w:sz w:val="24"/>
          <w:szCs w:val="24"/>
        </w:rPr>
        <w:t xml:space="preserve">, R. M. N., &amp; </w:t>
      </w:r>
      <w:proofErr w:type="spellStart"/>
      <w:r w:rsidRPr="005B1EF1">
        <w:rPr>
          <w:rFonts w:ascii="Times New Roman" w:hAnsi="Times New Roman" w:cs="Times New Roman"/>
          <w:color w:val="000000" w:themeColor="text1"/>
          <w:sz w:val="24"/>
          <w:szCs w:val="24"/>
        </w:rPr>
        <w:t>Eswi</w:t>
      </w:r>
      <w:proofErr w:type="spellEnd"/>
      <w:r w:rsidRPr="005B1EF1">
        <w:rPr>
          <w:rFonts w:ascii="Times New Roman" w:hAnsi="Times New Roman" w:cs="Times New Roman"/>
          <w:color w:val="000000" w:themeColor="text1"/>
          <w:sz w:val="24"/>
          <w:szCs w:val="24"/>
        </w:rPr>
        <w:t>, A. Clinical instructor's behavior: Nursing student's perception toward effective clinical instructor's characteristics. Journal of Nursing Education and Practice, 2015: 6(2), 96</w:t>
      </w:r>
    </w:p>
    <w:p w14:paraId="6EBC8082" w14:textId="509AF429" w:rsidR="00E13FEB" w:rsidRPr="005B1EF1" w:rsidRDefault="00E13FEB"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r w:rsidRPr="00B357F4">
        <w:rPr>
          <w:rFonts w:ascii="Times New Roman" w:hAnsi="Times New Roman" w:cs="Times New Roman"/>
          <w:color w:val="000000" w:themeColor="text1"/>
          <w:sz w:val="24"/>
          <w:szCs w:val="24"/>
        </w:rPr>
        <w:t>Allport GW. Pattern and growth in personality. London: William Clowes and Sons, Ltd. 1996</w:t>
      </w:r>
    </w:p>
    <w:p w14:paraId="67A49BC3" w14:textId="7840B4FA"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proofErr w:type="spellStart"/>
      <w:r w:rsidRPr="005B1EF1">
        <w:rPr>
          <w:rFonts w:ascii="Times New Roman" w:eastAsia="Times New Roman" w:hAnsi="Times New Roman" w:cs="Times New Roman"/>
          <w:bCs/>
          <w:color w:val="000000" w:themeColor="text1"/>
          <w:kern w:val="36"/>
          <w:sz w:val="24"/>
          <w:szCs w:val="24"/>
        </w:rPr>
        <w:t>Dasila</w:t>
      </w:r>
      <w:proofErr w:type="spellEnd"/>
      <w:r w:rsidRPr="005B1EF1">
        <w:rPr>
          <w:rFonts w:ascii="Times New Roman" w:eastAsia="Times New Roman" w:hAnsi="Times New Roman" w:cs="Times New Roman"/>
          <w:bCs/>
          <w:color w:val="000000" w:themeColor="text1"/>
          <w:kern w:val="36"/>
          <w:sz w:val="24"/>
          <w:szCs w:val="24"/>
        </w:rPr>
        <w:t xml:space="preserve"> Prabha K, Veer Bharti V, </w:t>
      </w:r>
      <w:proofErr w:type="spellStart"/>
      <w:r w:rsidRPr="005B1EF1">
        <w:rPr>
          <w:rFonts w:ascii="Times New Roman" w:eastAsia="Times New Roman" w:hAnsi="Times New Roman" w:cs="Times New Roman"/>
          <w:bCs/>
          <w:color w:val="000000" w:themeColor="text1"/>
          <w:kern w:val="36"/>
          <w:sz w:val="24"/>
          <w:szCs w:val="24"/>
        </w:rPr>
        <w:t>Ponchitra</w:t>
      </w:r>
      <w:proofErr w:type="spellEnd"/>
      <w:r w:rsidRPr="005B1EF1">
        <w:rPr>
          <w:rFonts w:ascii="Times New Roman" w:eastAsia="Times New Roman" w:hAnsi="Times New Roman" w:cs="Times New Roman"/>
          <w:bCs/>
          <w:color w:val="000000" w:themeColor="text1"/>
          <w:kern w:val="36"/>
          <w:sz w:val="24"/>
          <w:szCs w:val="24"/>
        </w:rPr>
        <w:t xml:space="preserve"> R, </w:t>
      </w:r>
      <w:proofErr w:type="spellStart"/>
      <w:r w:rsidRPr="005B1EF1">
        <w:rPr>
          <w:rFonts w:ascii="Times New Roman" w:eastAsia="Times New Roman" w:hAnsi="Times New Roman" w:cs="Times New Roman"/>
          <w:bCs/>
          <w:color w:val="000000" w:themeColor="text1"/>
          <w:kern w:val="36"/>
          <w:sz w:val="24"/>
          <w:szCs w:val="24"/>
        </w:rPr>
        <w:t>Divya</w:t>
      </w:r>
      <w:proofErr w:type="spellEnd"/>
      <w:r w:rsidRPr="005B1EF1">
        <w:rPr>
          <w:rFonts w:ascii="Times New Roman" w:eastAsia="Times New Roman" w:hAnsi="Times New Roman" w:cs="Times New Roman"/>
          <w:bCs/>
          <w:color w:val="000000" w:themeColor="text1"/>
          <w:kern w:val="36"/>
          <w:sz w:val="24"/>
          <w:szCs w:val="24"/>
        </w:rPr>
        <w:t xml:space="preserve"> K </w:t>
      </w:r>
      <w:proofErr w:type="gramStart"/>
      <w:r w:rsidRPr="005B1EF1">
        <w:rPr>
          <w:rFonts w:ascii="Times New Roman" w:eastAsia="Times New Roman" w:hAnsi="Times New Roman" w:cs="Times New Roman"/>
          <w:bCs/>
          <w:color w:val="000000" w:themeColor="text1"/>
          <w:kern w:val="36"/>
          <w:sz w:val="24"/>
          <w:szCs w:val="24"/>
        </w:rPr>
        <w:t>Y,  Setia</w:t>
      </w:r>
      <w:proofErr w:type="gramEnd"/>
      <w:r w:rsidRPr="005B1EF1">
        <w:rPr>
          <w:rFonts w:ascii="Times New Roman" w:eastAsia="Times New Roman" w:hAnsi="Times New Roman" w:cs="Times New Roman"/>
          <w:bCs/>
          <w:color w:val="000000" w:themeColor="text1"/>
          <w:kern w:val="36"/>
          <w:sz w:val="24"/>
          <w:szCs w:val="24"/>
        </w:rPr>
        <w:t xml:space="preserve"> Maninder Singh.</w:t>
      </w:r>
      <w:r w:rsidRPr="005B1EF1">
        <w:rPr>
          <w:rFonts w:ascii="Times New Roman" w:hAnsi="Times New Roman" w:cs="Times New Roman"/>
          <w:color w:val="000000" w:themeColor="text1"/>
          <w:sz w:val="24"/>
          <w:szCs w:val="24"/>
        </w:rPr>
        <w:t xml:space="preserve"> </w:t>
      </w:r>
      <w:r w:rsidRPr="005B1EF1">
        <w:rPr>
          <w:rFonts w:ascii="Times New Roman" w:eastAsia="Times New Roman" w:hAnsi="Times New Roman" w:cs="Times New Roman"/>
          <w:bCs/>
          <w:color w:val="000000" w:themeColor="text1"/>
          <w:kern w:val="36"/>
          <w:sz w:val="24"/>
          <w:szCs w:val="24"/>
        </w:rPr>
        <w:t xml:space="preserve">Perceptions Of Nursing Students </w:t>
      </w:r>
      <w:proofErr w:type="gramStart"/>
      <w:r w:rsidRPr="005B1EF1">
        <w:rPr>
          <w:rFonts w:ascii="Times New Roman" w:eastAsia="Times New Roman" w:hAnsi="Times New Roman" w:cs="Times New Roman"/>
          <w:bCs/>
          <w:color w:val="000000" w:themeColor="text1"/>
          <w:kern w:val="36"/>
          <w:sz w:val="24"/>
          <w:szCs w:val="24"/>
        </w:rPr>
        <w:t>On</w:t>
      </w:r>
      <w:proofErr w:type="gramEnd"/>
      <w:r w:rsidRPr="005B1EF1">
        <w:rPr>
          <w:rFonts w:ascii="Times New Roman" w:eastAsia="Times New Roman" w:hAnsi="Times New Roman" w:cs="Times New Roman"/>
          <w:bCs/>
          <w:color w:val="000000" w:themeColor="text1"/>
          <w:kern w:val="36"/>
          <w:sz w:val="24"/>
          <w:szCs w:val="24"/>
        </w:rPr>
        <w:t xml:space="preserve"> Clinical Teaching Behaviors Of Teaching </w:t>
      </w:r>
      <w:r w:rsidRPr="005B1EF1">
        <w:rPr>
          <w:rFonts w:ascii="Times New Roman" w:eastAsia="Times New Roman" w:hAnsi="Times New Roman" w:cs="Times New Roman"/>
          <w:bCs/>
          <w:color w:val="000000" w:themeColor="text1"/>
          <w:kern w:val="36"/>
          <w:sz w:val="24"/>
          <w:szCs w:val="24"/>
        </w:rPr>
        <w:lastRenderedPageBreak/>
        <w:t>Faculty: Correlational Survey Design. IOSR Journal of Nursing and Health Science Sep. - Oct. 2016:5(5): 37-41</w:t>
      </w:r>
    </w:p>
    <w:p w14:paraId="76E379BB" w14:textId="77777777" w:rsidR="006D364E" w:rsidRPr="005B1EF1" w:rsidRDefault="006D364E" w:rsidP="005B1EF1">
      <w:pPr>
        <w:pStyle w:val="BodyTextIndent"/>
        <w:numPr>
          <w:ilvl w:val="0"/>
          <w:numId w:val="10"/>
        </w:numPr>
        <w:spacing w:line="360" w:lineRule="auto"/>
        <w:ind w:left="567" w:right="567"/>
        <w:rPr>
          <w:color w:val="000000" w:themeColor="text1"/>
        </w:rPr>
      </w:pPr>
      <w:r w:rsidRPr="005B1EF1">
        <w:rPr>
          <w:color w:val="000000" w:themeColor="text1"/>
        </w:rPr>
        <w:t xml:space="preserve">Sellick, K., &amp; </w:t>
      </w:r>
      <w:proofErr w:type="spellStart"/>
      <w:r w:rsidRPr="005B1EF1">
        <w:rPr>
          <w:color w:val="000000" w:themeColor="text1"/>
        </w:rPr>
        <w:t>Kanitsaki</w:t>
      </w:r>
      <w:proofErr w:type="spellEnd"/>
      <w:r w:rsidRPr="005B1EF1">
        <w:rPr>
          <w:color w:val="000000" w:themeColor="text1"/>
        </w:rPr>
        <w:t>, O. A comparison of faculty and student perceptions of clinical nurse teacher behaviors. Journal of Advanced Nursing. 1991:9,3-7</w:t>
      </w:r>
    </w:p>
    <w:p w14:paraId="0FC2034E" w14:textId="77777777"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000000" w:themeColor="text1"/>
          <w:sz w:val="24"/>
          <w:szCs w:val="24"/>
        </w:rPr>
      </w:pPr>
      <w:r w:rsidRPr="005B1EF1">
        <w:rPr>
          <w:rFonts w:ascii="Times New Roman" w:hAnsi="Times New Roman" w:cs="Times New Roman"/>
          <w:color w:val="000000" w:themeColor="text1"/>
          <w:sz w:val="24"/>
          <w:szCs w:val="24"/>
        </w:rPr>
        <w:t>Wong, S. Nurse-teacher behaviors in the clinical field: Apparent effect on nursing students’ learning. Journals of Advance Nursing. 1978: 3, 369-372.</w:t>
      </w:r>
    </w:p>
    <w:p w14:paraId="2105914B" w14:textId="77777777" w:rsidR="006D364E" w:rsidRPr="005B1EF1" w:rsidRDefault="006D364E" w:rsidP="005B1EF1">
      <w:pPr>
        <w:pStyle w:val="BodyTextIndent"/>
        <w:numPr>
          <w:ilvl w:val="0"/>
          <w:numId w:val="10"/>
        </w:numPr>
        <w:spacing w:line="360" w:lineRule="auto"/>
        <w:ind w:left="567" w:right="567"/>
        <w:rPr>
          <w:color w:val="000000" w:themeColor="text1"/>
        </w:rPr>
      </w:pPr>
      <w:r w:rsidRPr="005B1EF1">
        <w:rPr>
          <w:color w:val="000000" w:themeColor="text1"/>
        </w:rPr>
        <w:t>O’Shea, H.S. &amp; Parsons, M.K. Clinical instruction: Effective &amp; ineffective teacher behaviors. Nursing Outlook. 1979: 27, 411-415.</w:t>
      </w:r>
    </w:p>
    <w:p w14:paraId="656BE2AA" w14:textId="330D3FAF"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r w:rsidRPr="005B1EF1">
        <w:rPr>
          <w:rFonts w:ascii="Times New Roman" w:hAnsi="Times New Roman" w:cs="Times New Roman"/>
          <w:bCs/>
          <w:color w:val="000000" w:themeColor="text1"/>
          <w:kern w:val="36"/>
          <w:sz w:val="24"/>
          <w:szCs w:val="24"/>
        </w:rPr>
        <w:t>Malik AN, Bashir S. Good teacher; student’s perception about top qualities in health sciences. Professional Med J. 2015;22(5):670-673</w:t>
      </w:r>
    </w:p>
    <w:p w14:paraId="1E50FA03" w14:textId="62A69413"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proofErr w:type="spellStart"/>
      <w:r w:rsidRPr="005B1EF1">
        <w:rPr>
          <w:rFonts w:ascii="Times New Roman" w:hAnsi="Times New Roman" w:cs="Times New Roman"/>
          <w:color w:val="000000" w:themeColor="text1"/>
          <w:sz w:val="24"/>
          <w:szCs w:val="24"/>
        </w:rPr>
        <w:t>Arsa</w:t>
      </w:r>
      <w:proofErr w:type="spellEnd"/>
      <w:r w:rsidRPr="005B1EF1">
        <w:rPr>
          <w:rFonts w:ascii="Times New Roman" w:hAnsi="Times New Roman" w:cs="Times New Roman"/>
          <w:color w:val="000000" w:themeColor="text1"/>
          <w:sz w:val="24"/>
          <w:szCs w:val="24"/>
        </w:rPr>
        <w:t xml:space="preserve">, Mohammad. Application of psychology in education, Tehran; </w:t>
      </w:r>
      <w:proofErr w:type="spellStart"/>
      <w:r w:rsidRPr="005B1EF1">
        <w:rPr>
          <w:rFonts w:ascii="Times New Roman" w:hAnsi="Times New Roman" w:cs="Times New Roman"/>
          <w:color w:val="000000" w:themeColor="text1"/>
          <w:sz w:val="24"/>
          <w:szCs w:val="24"/>
        </w:rPr>
        <w:t>Be'sat</w:t>
      </w:r>
      <w:proofErr w:type="spellEnd"/>
      <w:r w:rsidRPr="005B1EF1">
        <w:rPr>
          <w:rFonts w:ascii="Times New Roman" w:hAnsi="Times New Roman" w:cs="Times New Roman"/>
          <w:color w:val="000000" w:themeColor="text1"/>
          <w:sz w:val="24"/>
          <w:szCs w:val="24"/>
        </w:rPr>
        <w:t xml:space="preserve"> Publications. 1996</w:t>
      </w:r>
    </w:p>
    <w:p w14:paraId="240B8766" w14:textId="77777777" w:rsidR="006D364E" w:rsidRPr="005B1EF1" w:rsidRDefault="006D364E" w:rsidP="005B1EF1">
      <w:pPr>
        <w:pStyle w:val="ListParagraph"/>
        <w:numPr>
          <w:ilvl w:val="0"/>
          <w:numId w:val="10"/>
        </w:numPr>
        <w:spacing w:after="0" w:line="360" w:lineRule="auto"/>
        <w:ind w:left="567" w:right="567"/>
        <w:jc w:val="both"/>
        <w:rPr>
          <w:rFonts w:ascii="Times New Roman" w:hAnsi="Times New Roman" w:cs="Times New Roman"/>
          <w:b/>
          <w:color w:val="000000" w:themeColor="text1"/>
          <w:sz w:val="24"/>
          <w:szCs w:val="24"/>
        </w:rPr>
      </w:pPr>
      <w:proofErr w:type="spellStart"/>
      <w:r w:rsidRPr="005B1EF1">
        <w:rPr>
          <w:rFonts w:ascii="Times New Roman" w:hAnsi="Times New Roman" w:cs="Times New Roman"/>
          <w:color w:val="000000" w:themeColor="text1"/>
          <w:sz w:val="24"/>
          <w:szCs w:val="24"/>
        </w:rPr>
        <w:t>Omoegun</w:t>
      </w:r>
      <w:proofErr w:type="spellEnd"/>
      <w:r w:rsidRPr="005B1EF1">
        <w:rPr>
          <w:rFonts w:ascii="Times New Roman" w:hAnsi="Times New Roman" w:cs="Times New Roman"/>
          <w:color w:val="000000" w:themeColor="text1"/>
          <w:sz w:val="24"/>
          <w:szCs w:val="24"/>
        </w:rPr>
        <w:t>. Teachers Attitude to Work and Implications, Professional Teachers Forum. 2000: 1(2):126 – 133.</w:t>
      </w:r>
    </w:p>
    <w:p w14:paraId="69560C40" w14:textId="77777777" w:rsidR="006D364E" w:rsidRPr="005B1EF1" w:rsidRDefault="006D364E" w:rsidP="005B1EF1">
      <w:pPr>
        <w:pStyle w:val="BodyTextIndent"/>
        <w:numPr>
          <w:ilvl w:val="0"/>
          <w:numId w:val="10"/>
        </w:numPr>
        <w:spacing w:line="360" w:lineRule="auto"/>
        <w:ind w:left="567" w:right="567"/>
        <w:rPr>
          <w:color w:val="000000" w:themeColor="text1"/>
        </w:rPr>
      </w:pPr>
      <w:r w:rsidRPr="005B1EF1">
        <w:rPr>
          <w:color w:val="000000" w:themeColor="text1"/>
        </w:rPr>
        <w:t>Wallace, Gary Ray. Discipline that motivates. Journal of Instructional Psychology, 1994:21(4): 371-374</w:t>
      </w:r>
    </w:p>
    <w:p w14:paraId="2B8B8F77" w14:textId="2520D5EF" w:rsidR="006D364E" w:rsidRPr="006D364E" w:rsidRDefault="006D364E" w:rsidP="005B1EF1">
      <w:pPr>
        <w:pStyle w:val="ListParagraph"/>
        <w:numPr>
          <w:ilvl w:val="0"/>
          <w:numId w:val="10"/>
        </w:numPr>
        <w:spacing w:after="0" w:line="360" w:lineRule="auto"/>
        <w:ind w:left="567" w:right="567"/>
        <w:jc w:val="both"/>
        <w:rPr>
          <w:rFonts w:ascii="Times New Roman" w:hAnsi="Times New Roman" w:cs="Times New Roman"/>
          <w:b/>
          <w:color w:val="FF0000"/>
          <w:sz w:val="24"/>
          <w:szCs w:val="24"/>
        </w:rPr>
      </w:pPr>
      <w:r w:rsidRPr="005B1EF1">
        <w:rPr>
          <w:rFonts w:ascii="Times New Roman" w:hAnsi="Times New Roman" w:cs="Times New Roman"/>
          <w:color w:val="000000" w:themeColor="text1"/>
          <w:sz w:val="24"/>
          <w:szCs w:val="24"/>
        </w:rPr>
        <w:t xml:space="preserve">Houghton, Stephen; </w:t>
      </w:r>
      <w:proofErr w:type="spellStart"/>
      <w:r w:rsidRPr="005B1EF1">
        <w:rPr>
          <w:rFonts w:ascii="Times New Roman" w:hAnsi="Times New Roman" w:cs="Times New Roman"/>
          <w:color w:val="000000" w:themeColor="text1"/>
          <w:sz w:val="24"/>
          <w:szCs w:val="24"/>
        </w:rPr>
        <w:t>Wheldall</w:t>
      </w:r>
      <w:proofErr w:type="spellEnd"/>
      <w:r w:rsidRPr="005B1EF1">
        <w:rPr>
          <w:rFonts w:ascii="Times New Roman" w:hAnsi="Times New Roman" w:cs="Times New Roman"/>
          <w:color w:val="000000" w:themeColor="text1"/>
          <w:sz w:val="24"/>
          <w:szCs w:val="24"/>
        </w:rPr>
        <w:t>, Kevin; Jude, Rod; &amp; Sharp, Anthony. The effects of limited private reprimands and increased private praise on classroom behavior in four British Secondary school classes. British Journal of Educational Psychology. 1990:60 (3): 255-265</w:t>
      </w:r>
    </w:p>
    <w:sectPr w:rsidR="006D364E" w:rsidRPr="006D364E" w:rsidSect="00C56D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96"/>
    <w:multiLevelType w:val="hybridMultilevel"/>
    <w:tmpl w:val="44B2C1C4"/>
    <w:lvl w:ilvl="0" w:tplc="959AAE74">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0AC85714"/>
    <w:multiLevelType w:val="hybridMultilevel"/>
    <w:tmpl w:val="F6C0B8B6"/>
    <w:lvl w:ilvl="0" w:tplc="7E2CD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402A9"/>
    <w:multiLevelType w:val="hybridMultilevel"/>
    <w:tmpl w:val="0BB21076"/>
    <w:lvl w:ilvl="0" w:tplc="0DEEAC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9131973"/>
    <w:multiLevelType w:val="hybridMultilevel"/>
    <w:tmpl w:val="B698843C"/>
    <w:lvl w:ilvl="0" w:tplc="655E5A60">
      <w:start w:val="1"/>
      <w:numFmt w:val="decimal"/>
      <w:lvlText w:val="%1."/>
      <w:lvlJc w:val="left"/>
      <w:pPr>
        <w:ind w:left="720" w:hanging="360"/>
      </w:pPr>
      <w:rPr>
        <w:rFonts w:cstheme="minorBidi" w:hint="default"/>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645965"/>
    <w:multiLevelType w:val="hybridMultilevel"/>
    <w:tmpl w:val="DC5E90AE"/>
    <w:lvl w:ilvl="0" w:tplc="A300E3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1DD32AA"/>
    <w:multiLevelType w:val="hybridMultilevel"/>
    <w:tmpl w:val="BB9E13E8"/>
    <w:lvl w:ilvl="0" w:tplc="00D89C38">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15:restartNumberingAfterBreak="0">
    <w:nsid w:val="56EE3D94"/>
    <w:multiLevelType w:val="hybridMultilevel"/>
    <w:tmpl w:val="3C0E3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845112C"/>
    <w:multiLevelType w:val="hybridMultilevel"/>
    <w:tmpl w:val="E4F40AF0"/>
    <w:lvl w:ilvl="0" w:tplc="25020234">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15:restartNumberingAfterBreak="0">
    <w:nsid w:val="641A107B"/>
    <w:multiLevelType w:val="hybridMultilevel"/>
    <w:tmpl w:val="0682FAE2"/>
    <w:lvl w:ilvl="0" w:tplc="EC7281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77A4FC8"/>
    <w:multiLevelType w:val="hybridMultilevel"/>
    <w:tmpl w:val="18D63240"/>
    <w:lvl w:ilvl="0" w:tplc="D8B8AB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BB34F63"/>
    <w:multiLevelType w:val="hybridMultilevel"/>
    <w:tmpl w:val="34004E9E"/>
    <w:lvl w:ilvl="0" w:tplc="D7069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9592169">
    <w:abstractNumId w:val="2"/>
  </w:num>
  <w:num w:numId="2" w16cid:durableId="1303121472">
    <w:abstractNumId w:val="8"/>
  </w:num>
  <w:num w:numId="3" w16cid:durableId="1641375148">
    <w:abstractNumId w:val="4"/>
  </w:num>
  <w:num w:numId="4" w16cid:durableId="101806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752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222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9606801">
    <w:abstractNumId w:val="1"/>
  </w:num>
  <w:num w:numId="8" w16cid:durableId="1056049963">
    <w:abstractNumId w:val="10"/>
  </w:num>
  <w:num w:numId="9" w16cid:durableId="267129335">
    <w:abstractNumId w:val="9"/>
  </w:num>
  <w:num w:numId="10" w16cid:durableId="1238979204">
    <w:abstractNumId w:val="3"/>
  </w:num>
  <w:num w:numId="11" w16cid:durableId="1335454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2020"/>
    <w:rsid w:val="00006BB3"/>
    <w:rsid w:val="00007E8D"/>
    <w:rsid w:val="000213B9"/>
    <w:rsid w:val="000253E2"/>
    <w:rsid w:val="00045860"/>
    <w:rsid w:val="00050B58"/>
    <w:rsid w:val="000549F9"/>
    <w:rsid w:val="00064D40"/>
    <w:rsid w:val="000663D7"/>
    <w:rsid w:val="0007361A"/>
    <w:rsid w:val="0009118B"/>
    <w:rsid w:val="000A17C7"/>
    <w:rsid w:val="000C238A"/>
    <w:rsid w:val="000E1342"/>
    <w:rsid w:val="00106021"/>
    <w:rsid w:val="0011428B"/>
    <w:rsid w:val="00141D60"/>
    <w:rsid w:val="0014438B"/>
    <w:rsid w:val="001457A1"/>
    <w:rsid w:val="00150396"/>
    <w:rsid w:val="001661A1"/>
    <w:rsid w:val="001B46D6"/>
    <w:rsid w:val="001C2434"/>
    <w:rsid w:val="001C2AF4"/>
    <w:rsid w:val="001E259E"/>
    <w:rsid w:val="001E613F"/>
    <w:rsid w:val="001F29D0"/>
    <w:rsid w:val="00223497"/>
    <w:rsid w:val="00230FBC"/>
    <w:rsid w:val="00231F2C"/>
    <w:rsid w:val="0023425D"/>
    <w:rsid w:val="00251E0E"/>
    <w:rsid w:val="00277654"/>
    <w:rsid w:val="00286C4A"/>
    <w:rsid w:val="00291CEC"/>
    <w:rsid w:val="002A4788"/>
    <w:rsid w:val="002E79B6"/>
    <w:rsid w:val="002F4C1F"/>
    <w:rsid w:val="00364FBD"/>
    <w:rsid w:val="00373E5F"/>
    <w:rsid w:val="0038221B"/>
    <w:rsid w:val="0039112B"/>
    <w:rsid w:val="003C4ED4"/>
    <w:rsid w:val="003C5747"/>
    <w:rsid w:val="003D3FCC"/>
    <w:rsid w:val="003E073A"/>
    <w:rsid w:val="00437348"/>
    <w:rsid w:val="00474AD7"/>
    <w:rsid w:val="00492E95"/>
    <w:rsid w:val="004C262B"/>
    <w:rsid w:val="004D001E"/>
    <w:rsid w:val="004D1D89"/>
    <w:rsid w:val="004D5C3E"/>
    <w:rsid w:val="004E2278"/>
    <w:rsid w:val="004E78A9"/>
    <w:rsid w:val="00511F37"/>
    <w:rsid w:val="00530ED9"/>
    <w:rsid w:val="005363A6"/>
    <w:rsid w:val="00547977"/>
    <w:rsid w:val="005559AC"/>
    <w:rsid w:val="00557F08"/>
    <w:rsid w:val="00576053"/>
    <w:rsid w:val="005B1EF1"/>
    <w:rsid w:val="005F3A05"/>
    <w:rsid w:val="0061254B"/>
    <w:rsid w:val="00612E66"/>
    <w:rsid w:val="00617E2B"/>
    <w:rsid w:val="00622DA5"/>
    <w:rsid w:val="00623BC3"/>
    <w:rsid w:val="00624F08"/>
    <w:rsid w:val="0064323D"/>
    <w:rsid w:val="006511E7"/>
    <w:rsid w:val="00665312"/>
    <w:rsid w:val="00671592"/>
    <w:rsid w:val="00674782"/>
    <w:rsid w:val="00682775"/>
    <w:rsid w:val="00693B78"/>
    <w:rsid w:val="006D364E"/>
    <w:rsid w:val="0074337E"/>
    <w:rsid w:val="007445B4"/>
    <w:rsid w:val="007465AB"/>
    <w:rsid w:val="00786B76"/>
    <w:rsid w:val="00791D49"/>
    <w:rsid w:val="00797A45"/>
    <w:rsid w:val="007B3138"/>
    <w:rsid w:val="007C17F3"/>
    <w:rsid w:val="007C4214"/>
    <w:rsid w:val="007D2423"/>
    <w:rsid w:val="007F1952"/>
    <w:rsid w:val="0080251E"/>
    <w:rsid w:val="00813234"/>
    <w:rsid w:val="00830206"/>
    <w:rsid w:val="00834486"/>
    <w:rsid w:val="008362AC"/>
    <w:rsid w:val="0083726A"/>
    <w:rsid w:val="00866D7D"/>
    <w:rsid w:val="008725CD"/>
    <w:rsid w:val="00877228"/>
    <w:rsid w:val="00881F5F"/>
    <w:rsid w:val="00891722"/>
    <w:rsid w:val="00893DF9"/>
    <w:rsid w:val="008951C6"/>
    <w:rsid w:val="00895657"/>
    <w:rsid w:val="008B1B1E"/>
    <w:rsid w:val="008C4B0B"/>
    <w:rsid w:val="008D101F"/>
    <w:rsid w:val="008D58B8"/>
    <w:rsid w:val="0091191A"/>
    <w:rsid w:val="00942787"/>
    <w:rsid w:val="009446A7"/>
    <w:rsid w:val="00954946"/>
    <w:rsid w:val="0096266C"/>
    <w:rsid w:val="009704C5"/>
    <w:rsid w:val="009729A4"/>
    <w:rsid w:val="0097441C"/>
    <w:rsid w:val="009807C3"/>
    <w:rsid w:val="0098121B"/>
    <w:rsid w:val="00992E12"/>
    <w:rsid w:val="009A439B"/>
    <w:rsid w:val="009B05AE"/>
    <w:rsid w:val="009B46A2"/>
    <w:rsid w:val="009B5AC1"/>
    <w:rsid w:val="009D4411"/>
    <w:rsid w:val="009F5359"/>
    <w:rsid w:val="00A013BB"/>
    <w:rsid w:val="00A01B8A"/>
    <w:rsid w:val="00A22975"/>
    <w:rsid w:val="00A302FE"/>
    <w:rsid w:val="00A3188E"/>
    <w:rsid w:val="00A45844"/>
    <w:rsid w:val="00A9727F"/>
    <w:rsid w:val="00A97552"/>
    <w:rsid w:val="00AB4DB8"/>
    <w:rsid w:val="00AD6CC2"/>
    <w:rsid w:val="00AF237D"/>
    <w:rsid w:val="00B06BAD"/>
    <w:rsid w:val="00B13A36"/>
    <w:rsid w:val="00B15DA8"/>
    <w:rsid w:val="00B20B2A"/>
    <w:rsid w:val="00B34455"/>
    <w:rsid w:val="00B43634"/>
    <w:rsid w:val="00B43C3E"/>
    <w:rsid w:val="00B46183"/>
    <w:rsid w:val="00B52FC9"/>
    <w:rsid w:val="00B72D9B"/>
    <w:rsid w:val="00B76B8F"/>
    <w:rsid w:val="00B77686"/>
    <w:rsid w:val="00B9385D"/>
    <w:rsid w:val="00BE0501"/>
    <w:rsid w:val="00BE3ED8"/>
    <w:rsid w:val="00BF0E2D"/>
    <w:rsid w:val="00C0331B"/>
    <w:rsid w:val="00C2353E"/>
    <w:rsid w:val="00C433B1"/>
    <w:rsid w:val="00C56D76"/>
    <w:rsid w:val="00C61BFD"/>
    <w:rsid w:val="00C93D28"/>
    <w:rsid w:val="00CB04E6"/>
    <w:rsid w:val="00CB62BD"/>
    <w:rsid w:val="00CE5266"/>
    <w:rsid w:val="00D06023"/>
    <w:rsid w:val="00D444ED"/>
    <w:rsid w:val="00D5593F"/>
    <w:rsid w:val="00D84D22"/>
    <w:rsid w:val="00DB3727"/>
    <w:rsid w:val="00DC0D3F"/>
    <w:rsid w:val="00DC2020"/>
    <w:rsid w:val="00DE2760"/>
    <w:rsid w:val="00E13FC1"/>
    <w:rsid w:val="00E13FEB"/>
    <w:rsid w:val="00E22BCC"/>
    <w:rsid w:val="00E26AAD"/>
    <w:rsid w:val="00E3597F"/>
    <w:rsid w:val="00E35E25"/>
    <w:rsid w:val="00E3770E"/>
    <w:rsid w:val="00E40DAD"/>
    <w:rsid w:val="00E43FDC"/>
    <w:rsid w:val="00E620F6"/>
    <w:rsid w:val="00E65189"/>
    <w:rsid w:val="00E72753"/>
    <w:rsid w:val="00E74980"/>
    <w:rsid w:val="00E81959"/>
    <w:rsid w:val="00EA2B5A"/>
    <w:rsid w:val="00EB1D30"/>
    <w:rsid w:val="00ED3F6A"/>
    <w:rsid w:val="00F03C63"/>
    <w:rsid w:val="00F327F3"/>
    <w:rsid w:val="00F44D12"/>
    <w:rsid w:val="00F55AD1"/>
    <w:rsid w:val="00F615E7"/>
    <w:rsid w:val="00F65116"/>
    <w:rsid w:val="00F71708"/>
    <w:rsid w:val="00F749C3"/>
    <w:rsid w:val="00F95D48"/>
    <w:rsid w:val="00FA1678"/>
    <w:rsid w:val="00FA60D5"/>
    <w:rsid w:val="00FB261F"/>
    <w:rsid w:val="00FB7D83"/>
    <w:rsid w:val="00FC195E"/>
    <w:rsid w:val="00FD4FFA"/>
    <w:rsid w:val="00FD7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E406"/>
  <w15:docId w15:val="{7F974289-3B25-4095-9D16-9A068102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020"/>
    <w:rPr>
      <w:color w:val="0000FF" w:themeColor="hyperlink"/>
      <w:u w:val="single"/>
    </w:rPr>
  </w:style>
  <w:style w:type="paragraph" w:styleId="BodyTextIndent">
    <w:name w:val="Body Text Indent"/>
    <w:basedOn w:val="Normal"/>
    <w:link w:val="BodyTextIndentChar"/>
    <w:unhideWhenUsed/>
    <w:rsid w:val="00CE5266"/>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E5266"/>
    <w:rPr>
      <w:rFonts w:ascii="Times New Roman" w:eastAsia="Times New Roman" w:hAnsi="Times New Roman" w:cs="Times New Roman"/>
      <w:sz w:val="24"/>
      <w:szCs w:val="24"/>
    </w:rPr>
  </w:style>
  <w:style w:type="paragraph" w:styleId="NormalWeb">
    <w:name w:val="Normal (Web)"/>
    <w:basedOn w:val="Normal"/>
    <w:uiPriority w:val="99"/>
    <w:unhideWhenUsed/>
    <w:rsid w:val="007B313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E073A"/>
    <w:rPr>
      <w:b/>
      <w:bCs/>
    </w:rPr>
  </w:style>
  <w:style w:type="table" w:styleId="TableGrid">
    <w:name w:val="Table Grid"/>
    <w:basedOn w:val="TableNormal"/>
    <w:uiPriority w:val="59"/>
    <w:rsid w:val="00B20B2A"/>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B2A"/>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character" w:customStyle="1" w:styleId="UnresolvedMention1">
    <w:name w:val="Unresolved Mention1"/>
    <w:basedOn w:val="DefaultParagraphFont"/>
    <w:uiPriority w:val="99"/>
    <w:semiHidden/>
    <w:unhideWhenUsed/>
    <w:rsid w:val="00474AD7"/>
    <w:rPr>
      <w:color w:val="605E5C"/>
      <w:shd w:val="clear" w:color="auto" w:fill="E1DFDD"/>
    </w:rPr>
  </w:style>
  <w:style w:type="paragraph" w:styleId="BalloonText">
    <w:name w:val="Balloon Text"/>
    <w:basedOn w:val="Normal"/>
    <w:link w:val="BalloonTextChar"/>
    <w:uiPriority w:val="99"/>
    <w:semiHidden/>
    <w:unhideWhenUsed/>
    <w:rsid w:val="00992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12"/>
    <w:rPr>
      <w:rFonts w:ascii="Tahoma" w:hAnsi="Tahoma" w:cs="Tahoma"/>
      <w:sz w:val="16"/>
      <w:szCs w:val="16"/>
    </w:rPr>
  </w:style>
  <w:style w:type="paragraph" w:styleId="ListParagraph">
    <w:name w:val="List Paragraph"/>
    <w:basedOn w:val="Normal"/>
    <w:uiPriority w:val="34"/>
    <w:qFormat/>
    <w:rsid w:val="006D364E"/>
    <w:pPr>
      <w:ind w:left="720"/>
      <w:contextualSpacing/>
    </w:pPr>
  </w:style>
  <w:style w:type="paragraph" w:styleId="Header">
    <w:name w:val="header"/>
    <w:basedOn w:val="Normal"/>
    <w:link w:val="HeaderChar"/>
    <w:uiPriority w:val="99"/>
    <w:unhideWhenUsed/>
    <w:rsid w:val="006D364E"/>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6D364E"/>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20239">
      <w:bodyDiv w:val="1"/>
      <w:marLeft w:val="0"/>
      <w:marRight w:val="0"/>
      <w:marTop w:val="0"/>
      <w:marBottom w:val="0"/>
      <w:divBdr>
        <w:top w:val="none" w:sz="0" w:space="0" w:color="auto"/>
        <w:left w:val="none" w:sz="0" w:space="0" w:color="auto"/>
        <w:bottom w:val="none" w:sz="0" w:space="0" w:color="auto"/>
        <w:right w:val="none" w:sz="0" w:space="0" w:color="auto"/>
      </w:divBdr>
    </w:div>
    <w:div w:id="11638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Teaching ability</c:v>
                </c:pt>
              </c:strCache>
            </c:strRef>
          </c:tx>
          <c:spPr>
            <a:solidFill>
              <a:schemeClr val="accent1"/>
            </a:solidFill>
            <a:ln>
              <a:noFill/>
            </a:ln>
            <a:effectLst/>
          </c:spPr>
          <c:invertIfNegative val="0"/>
          <c:cat>
            <c:strRef>
              <c:f>Sheet1!$A$2:$A$5</c:f>
              <c:strCache>
                <c:ptCount val="1"/>
                <c:pt idx="0">
                  <c:v>Perception</c:v>
                </c:pt>
              </c:strCache>
            </c:strRef>
          </c:cat>
          <c:val>
            <c:numRef>
              <c:f>Sheet1!$B$2:$B$5</c:f>
              <c:numCache>
                <c:formatCode>General</c:formatCode>
                <c:ptCount val="4"/>
                <c:pt idx="0">
                  <c:v>42.3</c:v>
                </c:pt>
              </c:numCache>
            </c:numRef>
          </c:val>
          <c:extLst>
            <c:ext xmlns:c16="http://schemas.microsoft.com/office/drawing/2014/chart" uri="{C3380CC4-5D6E-409C-BE32-E72D297353CC}">
              <c16:uniqueId val="{00000000-9F06-4050-BAA2-A1FE5734AE84}"/>
            </c:ext>
          </c:extLst>
        </c:ser>
        <c:ser>
          <c:idx val="1"/>
          <c:order val="1"/>
          <c:tx>
            <c:strRef>
              <c:f>Sheet1!$C$1</c:f>
              <c:strCache>
                <c:ptCount val="1"/>
                <c:pt idx="0">
                  <c:v>Nursing competence</c:v>
                </c:pt>
              </c:strCache>
            </c:strRef>
          </c:tx>
          <c:spPr>
            <a:solidFill>
              <a:schemeClr val="accent2"/>
            </a:solidFill>
            <a:ln>
              <a:noFill/>
            </a:ln>
            <a:effectLst/>
          </c:spPr>
          <c:invertIfNegative val="0"/>
          <c:cat>
            <c:strRef>
              <c:f>Sheet1!$A$2:$A$5</c:f>
              <c:strCache>
                <c:ptCount val="1"/>
                <c:pt idx="0">
                  <c:v>Perception</c:v>
                </c:pt>
              </c:strCache>
            </c:strRef>
          </c:cat>
          <c:val>
            <c:numRef>
              <c:f>Sheet1!$C$2:$C$5</c:f>
              <c:numCache>
                <c:formatCode>General</c:formatCode>
                <c:ptCount val="4"/>
                <c:pt idx="0">
                  <c:v>21.36</c:v>
                </c:pt>
              </c:numCache>
            </c:numRef>
          </c:val>
          <c:extLst>
            <c:ext xmlns:c16="http://schemas.microsoft.com/office/drawing/2014/chart" uri="{C3380CC4-5D6E-409C-BE32-E72D297353CC}">
              <c16:uniqueId val="{00000001-9F06-4050-BAA2-A1FE5734AE84}"/>
            </c:ext>
          </c:extLst>
        </c:ser>
        <c:ser>
          <c:idx val="2"/>
          <c:order val="2"/>
          <c:tx>
            <c:strRef>
              <c:f>Sheet1!$D$1</c:f>
              <c:strCache>
                <c:ptCount val="1"/>
                <c:pt idx="0">
                  <c:v>Evaluation</c:v>
                </c:pt>
              </c:strCache>
            </c:strRef>
          </c:tx>
          <c:spPr>
            <a:solidFill>
              <a:schemeClr val="accent3"/>
            </a:solidFill>
            <a:ln>
              <a:noFill/>
            </a:ln>
            <a:effectLst/>
          </c:spPr>
          <c:invertIfNegative val="0"/>
          <c:cat>
            <c:strRef>
              <c:f>Sheet1!$A$2:$A$5</c:f>
              <c:strCache>
                <c:ptCount val="1"/>
                <c:pt idx="0">
                  <c:v>Perception</c:v>
                </c:pt>
              </c:strCache>
            </c:strRef>
          </c:cat>
          <c:val>
            <c:numRef>
              <c:f>Sheet1!$D$2:$D$5</c:f>
              <c:numCache>
                <c:formatCode>General</c:formatCode>
                <c:ptCount val="4"/>
                <c:pt idx="0">
                  <c:v>22.01</c:v>
                </c:pt>
              </c:numCache>
            </c:numRef>
          </c:val>
          <c:extLst>
            <c:ext xmlns:c16="http://schemas.microsoft.com/office/drawing/2014/chart" uri="{C3380CC4-5D6E-409C-BE32-E72D297353CC}">
              <c16:uniqueId val="{00000002-9F06-4050-BAA2-A1FE5734AE84}"/>
            </c:ext>
          </c:extLst>
        </c:ser>
        <c:ser>
          <c:idx val="3"/>
          <c:order val="3"/>
          <c:tx>
            <c:strRef>
              <c:f>Sheet1!$E$1</c:f>
              <c:strCache>
                <c:ptCount val="1"/>
                <c:pt idx="0">
                  <c:v>IPR</c:v>
                </c:pt>
              </c:strCache>
            </c:strRef>
          </c:tx>
          <c:spPr>
            <a:solidFill>
              <a:schemeClr val="accent4"/>
            </a:solidFill>
            <a:ln>
              <a:noFill/>
            </a:ln>
            <a:effectLst/>
          </c:spPr>
          <c:invertIfNegative val="0"/>
          <c:cat>
            <c:strRef>
              <c:f>Sheet1!$A$2:$A$5</c:f>
              <c:strCache>
                <c:ptCount val="1"/>
                <c:pt idx="0">
                  <c:v>Perception</c:v>
                </c:pt>
              </c:strCache>
            </c:strRef>
          </c:cat>
          <c:val>
            <c:numRef>
              <c:f>Sheet1!$E$2:$E$5</c:f>
              <c:numCache>
                <c:formatCode>General</c:formatCode>
                <c:ptCount val="4"/>
                <c:pt idx="0">
                  <c:v>16</c:v>
                </c:pt>
              </c:numCache>
            </c:numRef>
          </c:val>
          <c:extLst>
            <c:ext xmlns:c16="http://schemas.microsoft.com/office/drawing/2014/chart" uri="{C3380CC4-5D6E-409C-BE32-E72D297353CC}">
              <c16:uniqueId val="{00000003-9F06-4050-BAA2-A1FE5734AE84}"/>
            </c:ext>
          </c:extLst>
        </c:ser>
        <c:ser>
          <c:idx val="4"/>
          <c:order val="4"/>
          <c:tx>
            <c:strRef>
              <c:f>Sheet1!$F$1</c:f>
              <c:strCache>
                <c:ptCount val="1"/>
                <c:pt idx="0">
                  <c:v>Personality</c:v>
                </c:pt>
              </c:strCache>
            </c:strRef>
          </c:tx>
          <c:spPr>
            <a:solidFill>
              <a:schemeClr val="accent5"/>
            </a:solidFill>
            <a:ln>
              <a:noFill/>
            </a:ln>
            <a:effectLst/>
          </c:spPr>
          <c:invertIfNegative val="0"/>
          <c:cat>
            <c:strRef>
              <c:f>Sheet1!$A$2:$A$5</c:f>
              <c:strCache>
                <c:ptCount val="1"/>
                <c:pt idx="0">
                  <c:v>Perception</c:v>
                </c:pt>
              </c:strCache>
            </c:strRef>
          </c:cat>
          <c:val>
            <c:numRef>
              <c:f>Sheet1!$F$2:$F$5</c:f>
              <c:numCache>
                <c:formatCode>General</c:formatCode>
                <c:ptCount val="4"/>
                <c:pt idx="0">
                  <c:v>18</c:v>
                </c:pt>
              </c:numCache>
            </c:numRef>
          </c:val>
          <c:extLst>
            <c:ext xmlns:c16="http://schemas.microsoft.com/office/drawing/2014/chart" uri="{C3380CC4-5D6E-409C-BE32-E72D297353CC}">
              <c16:uniqueId val="{00000004-9F06-4050-BAA2-A1FE5734AE84}"/>
            </c:ext>
          </c:extLst>
        </c:ser>
        <c:dLbls>
          <c:showLegendKey val="0"/>
          <c:showVal val="0"/>
          <c:showCatName val="0"/>
          <c:showSerName val="0"/>
          <c:showPercent val="0"/>
          <c:showBubbleSize val="0"/>
        </c:dLbls>
        <c:gapWidth val="199"/>
        <c:axId val="85232640"/>
        <c:axId val="85243008"/>
      </c:barChart>
      <c:catAx>
        <c:axId val="852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85243008"/>
        <c:crosses val="autoZero"/>
        <c:auto val="1"/>
        <c:lblAlgn val="ctr"/>
        <c:lblOffset val="100"/>
        <c:noMultiLvlLbl val="0"/>
      </c:catAx>
      <c:valAx>
        <c:axId val="852430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326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babu dharmarajan</cp:lastModifiedBy>
  <cp:revision>213</cp:revision>
  <dcterms:created xsi:type="dcterms:W3CDTF">2022-07-08T10:33:00Z</dcterms:created>
  <dcterms:modified xsi:type="dcterms:W3CDTF">2022-07-24T10:54:00Z</dcterms:modified>
</cp:coreProperties>
</file>