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2044" w14:textId="01D07164" w:rsidR="00992A0F" w:rsidRPr="00AB0315" w:rsidRDefault="009E7F1B" w:rsidP="00821BEE">
      <w:pPr>
        <w:jc w:val="center"/>
        <w:rPr>
          <w:rFonts w:ascii="Times New Roman" w:hAnsi="Times New Roman" w:cs="Times New Roman"/>
          <w:sz w:val="48"/>
          <w:szCs w:val="48"/>
        </w:rPr>
      </w:pPr>
      <w:r w:rsidRPr="00AB0315">
        <w:rPr>
          <w:rFonts w:ascii="Times New Roman" w:hAnsi="Times New Roman" w:cs="Times New Roman"/>
          <w:sz w:val="48"/>
          <w:szCs w:val="48"/>
        </w:rPr>
        <w:t>The Doctrine of Essential Practices of Religion</w:t>
      </w:r>
    </w:p>
    <w:p w14:paraId="694D3986" w14:textId="1C6E1E04" w:rsidR="00821BEE" w:rsidRDefault="00821BEE" w:rsidP="00821BEE">
      <w:pPr>
        <w:jc w:val="center"/>
        <w:rPr>
          <w:rFonts w:ascii="Times New Roman" w:hAnsi="Times New Roman" w:cs="Times New Roman"/>
          <w:sz w:val="28"/>
          <w:szCs w:val="28"/>
        </w:rPr>
      </w:pPr>
      <w:r w:rsidRPr="00AB0315">
        <w:rPr>
          <w:rFonts w:ascii="Times New Roman" w:hAnsi="Times New Roman" w:cs="Times New Roman"/>
          <w:sz w:val="28"/>
          <w:szCs w:val="28"/>
        </w:rPr>
        <w:t>Author: Vivek Serjy</w:t>
      </w:r>
    </w:p>
    <w:p w14:paraId="478232B4" w14:textId="1BE50AB8" w:rsidR="00131773" w:rsidRDefault="00131773" w:rsidP="00821BEE">
      <w:pPr>
        <w:jc w:val="center"/>
        <w:rPr>
          <w:rFonts w:ascii="Times New Roman" w:hAnsi="Times New Roman" w:cs="Times New Roman"/>
          <w:sz w:val="28"/>
          <w:szCs w:val="28"/>
        </w:rPr>
      </w:pPr>
      <w:r>
        <w:rPr>
          <w:rFonts w:ascii="Times New Roman" w:hAnsi="Times New Roman" w:cs="Times New Roman"/>
          <w:sz w:val="28"/>
          <w:szCs w:val="28"/>
        </w:rPr>
        <w:t>Christ (Deemed to be University), Bengaluru</w:t>
      </w:r>
    </w:p>
    <w:p w14:paraId="3CD90265" w14:textId="0AB875EA" w:rsidR="00131773" w:rsidRDefault="002D05B7" w:rsidP="00821BEE">
      <w:pPr>
        <w:jc w:val="center"/>
        <w:rPr>
          <w:rFonts w:ascii="Times New Roman" w:hAnsi="Times New Roman" w:cs="Times New Roman"/>
          <w:sz w:val="28"/>
          <w:szCs w:val="28"/>
        </w:rPr>
      </w:pPr>
      <w:r>
        <w:rPr>
          <w:rFonts w:ascii="Times New Roman" w:hAnsi="Times New Roman" w:cs="Times New Roman"/>
          <w:sz w:val="28"/>
          <w:szCs w:val="28"/>
        </w:rPr>
        <w:t>Third</w:t>
      </w:r>
      <w:r w:rsidR="00131773">
        <w:rPr>
          <w:rFonts w:ascii="Times New Roman" w:hAnsi="Times New Roman" w:cs="Times New Roman"/>
          <w:sz w:val="28"/>
          <w:szCs w:val="28"/>
        </w:rPr>
        <w:t xml:space="preserve"> Year Student – </w:t>
      </w:r>
      <w:r>
        <w:rPr>
          <w:rFonts w:ascii="Times New Roman" w:hAnsi="Times New Roman" w:cs="Times New Roman"/>
          <w:sz w:val="28"/>
          <w:szCs w:val="28"/>
        </w:rPr>
        <w:t>6th</w:t>
      </w:r>
      <w:r w:rsidR="00131773">
        <w:rPr>
          <w:rFonts w:ascii="Times New Roman" w:hAnsi="Times New Roman" w:cs="Times New Roman"/>
          <w:sz w:val="28"/>
          <w:szCs w:val="28"/>
        </w:rPr>
        <w:t xml:space="preserve"> Semester, BA LLB (Hon.)</w:t>
      </w:r>
    </w:p>
    <w:p w14:paraId="3696099C" w14:textId="5BCB6779" w:rsidR="00131773" w:rsidRDefault="00131773" w:rsidP="00821BEE">
      <w:pPr>
        <w:jc w:val="center"/>
        <w:rPr>
          <w:rFonts w:ascii="Times New Roman" w:hAnsi="Times New Roman" w:cs="Times New Roman"/>
          <w:sz w:val="28"/>
          <w:szCs w:val="28"/>
        </w:rPr>
      </w:pPr>
      <w:r>
        <w:rPr>
          <w:rFonts w:ascii="Times New Roman" w:hAnsi="Times New Roman" w:cs="Times New Roman"/>
          <w:sz w:val="28"/>
          <w:szCs w:val="28"/>
        </w:rPr>
        <w:t>Mobile No: 8073408651</w:t>
      </w:r>
    </w:p>
    <w:p w14:paraId="254D824C" w14:textId="5B273B09" w:rsidR="00131773" w:rsidRDefault="00131773" w:rsidP="00821BEE">
      <w:pPr>
        <w:jc w:val="center"/>
        <w:rPr>
          <w:rFonts w:ascii="Times New Roman" w:hAnsi="Times New Roman" w:cs="Times New Roman"/>
          <w:sz w:val="28"/>
          <w:szCs w:val="28"/>
        </w:rPr>
      </w:pPr>
      <w:r>
        <w:rPr>
          <w:rFonts w:ascii="Times New Roman" w:hAnsi="Times New Roman" w:cs="Times New Roman"/>
          <w:sz w:val="28"/>
          <w:szCs w:val="28"/>
        </w:rPr>
        <w:t>Email: vivekserjy16@gmail.com</w:t>
      </w:r>
    </w:p>
    <w:p w14:paraId="54F96D03" w14:textId="07F9FD11" w:rsidR="00131773" w:rsidRPr="00AB0315" w:rsidRDefault="00131773" w:rsidP="00131773">
      <w:pPr>
        <w:rPr>
          <w:rFonts w:ascii="Times New Roman" w:hAnsi="Times New Roman" w:cs="Times New Roman"/>
          <w:sz w:val="28"/>
          <w:szCs w:val="28"/>
        </w:rPr>
      </w:pPr>
    </w:p>
    <w:p w14:paraId="3155DCAD" w14:textId="45FFA127" w:rsidR="00821BEE" w:rsidRPr="00AB0315" w:rsidRDefault="00821BEE" w:rsidP="00821BEE">
      <w:pPr>
        <w:jc w:val="center"/>
        <w:rPr>
          <w:rFonts w:ascii="Times New Roman" w:hAnsi="Times New Roman" w:cs="Times New Roman"/>
          <w:sz w:val="28"/>
          <w:szCs w:val="28"/>
        </w:rPr>
      </w:pPr>
    </w:p>
    <w:p w14:paraId="5736E5F3" w14:textId="024F8AF1" w:rsidR="00821BEE" w:rsidRPr="00AB0315" w:rsidRDefault="00821BEE" w:rsidP="00B7365D">
      <w:pPr>
        <w:rPr>
          <w:rFonts w:ascii="Times New Roman" w:hAnsi="Times New Roman" w:cs="Times New Roman"/>
          <w:sz w:val="32"/>
          <w:szCs w:val="32"/>
        </w:rPr>
      </w:pPr>
      <w:r w:rsidRPr="00AB0315">
        <w:rPr>
          <w:rFonts w:ascii="Times New Roman" w:hAnsi="Times New Roman" w:cs="Times New Roman"/>
          <w:b/>
          <w:sz w:val="32"/>
          <w:szCs w:val="32"/>
        </w:rPr>
        <w:t>Abstract</w:t>
      </w:r>
    </w:p>
    <w:p w14:paraId="5D7522E4" w14:textId="197B29BF" w:rsidR="00836920" w:rsidRDefault="00836920" w:rsidP="00836920">
      <w:pPr>
        <w:pStyle w:val="Default"/>
        <w:rPr>
          <w:i/>
          <w:iCs/>
        </w:rPr>
      </w:pPr>
      <w:r w:rsidRPr="00836920">
        <w:rPr>
          <w:i/>
          <w:iCs/>
        </w:rPr>
        <w:t xml:space="preserve">India is a secular state which has no official religion of the State. However, all religions are given equal respect and dignity. The people are free to profess, practice and propagate their religion and this is protected under the fundamental right of Article 25. It is to be noted that the Supreme Court is the custodian of the Constitution and has the right to interfere in the legislations that violate the Fundamental rights of the Citizens </w:t>
      </w:r>
      <w:proofErr w:type="spellStart"/>
      <w:r w:rsidRPr="00836920">
        <w:rPr>
          <w:i/>
          <w:iCs/>
        </w:rPr>
        <w:t>i.e</w:t>
      </w:r>
      <w:proofErr w:type="spellEnd"/>
      <w:r w:rsidRPr="00836920">
        <w:rPr>
          <w:i/>
          <w:iCs/>
        </w:rPr>
        <w:t xml:space="preserve"> through the process of Judicial review. On other hand, the practices that are inherent and essential part of the religion cannot be interfered with by the Judiciary or any other organ as it is protected by the Constitution. </w:t>
      </w:r>
    </w:p>
    <w:p w14:paraId="23BEEF27" w14:textId="77777777" w:rsidR="001D586F" w:rsidRPr="00836920" w:rsidRDefault="001D586F" w:rsidP="00836920">
      <w:pPr>
        <w:pStyle w:val="Default"/>
      </w:pPr>
    </w:p>
    <w:p w14:paraId="71C875BE" w14:textId="67BDB588" w:rsidR="00836920" w:rsidRDefault="001D586F" w:rsidP="00836920">
      <w:pPr>
        <w:pStyle w:val="Default"/>
        <w:rPr>
          <w:i/>
          <w:iCs/>
        </w:rPr>
      </w:pPr>
      <w:r w:rsidRPr="00836920">
        <w:rPr>
          <w:i/>
          <w:iCs/>
        </w:rPr>
        <w:t>Ever since</w:t>
      </w:r>
      <w:r w:rsidR="00836920" w:rsidRPr="00836920">
        <w:rPr>
          <w:i/>
          <w:iCs/>
        </w:rPr>
        <w:t xml:space="preserve"> the case of ‘The Commissioner, Hindu Religious Endowments, Madras vs Sri </w:t>
      </w:r>
      <w:proofErr w:type="spellStart"/>
      <w:r w:rsidR="00836920" w:rsidRPr="00836920">
        <w:rPr>
          <w:i/>
          <w:iCs/>
        </w:rPr>
        <w:t>Lakshmindra</w:t>
      </w:r>
      <w:proofErr w:type="spellEnd"/>
      <w:r w:rsidR="00836920" w:rsidRPr="00836920">
        <w:rPr>
          <w:i/>
          <w:iCs/>
        </w:rPr>
        <w:t xml:space="preserve"> Thirtha </w:t>
      </w:r>
      <w:proofErr w:type="spellStart"/>
      <w:r w:rsidR="00836920" w:rsidRPr="00836920">
        <w:rPr>
          <w:i/>
          <w:iCs/>
        </w:rPr>
        <w:t>Swamiyar</w:t>
      </w:r>
      <w:proofErr w:type="spellEnd"/>
      <w:r w:rsidR="00836920" w:rsidRPr="00836920">
        <w:rPr>
          <w:i/>
          <w:iCs/>
        </w:rPr>
        <w:t xml:space="preserve"> of Sri </w:t>
      </w:r>
      <w:proofErr w:type="spellStart"/>
      <w:r w:rsidR="00836920" w:rsidRPr="00836920">
        <w:rPr>
          <w:i/>
          <w:iCs/>
        </w:rPr>
        <w:t>Thirur</w:t>
      </w:r>
      <w:proofErr w:type="spellEnd"/>
      <w:r w:rsidR="00836920" w:rsidRPr="00836920">
        <w:rPr>
          <w:i/>
          <w:iCs/>
        </w:rPr>
        <w:t xml:space="preserve"> Mutt’, the Apex Court has developed the doctrine of the Essentiality test to determine whether the religious practice is essential part of the religion or not. The primary goal of the research paper is to </w:t>
      </w:r>
      <w:proofErr w:type="spellStart"/>
      <w:r w:rsidR="00836920" w:rsidRPr="00836920">
        <w:rPr>
          <w:i/>
          <w:iCs/>
        </w:rPr>
        <w:t>analyse</w:t>
      </w:r>
      <w:proofErr w:type="spellEnd"/>
      <w:r w:rsidR="00836920" w:rsidRPr="00836920">
        <w:rPr>
          <w:i/>
          <w:iCs/>
        </w:rPr>
        <w:t xml:space="preserve"> how the Judiciary employs this test to different cases pertinent to religious practice and describe the criticisms followed on this test. Also, the research also analyses how the role of the Supreme Court varied from the interpreter of the Constitution to the role of theological interpreter. The research is based primarily on the ratio and judgements of the cases. In the end, the overall utility of the essentiality test would be elucidated. </w:t>
      </w:r>
    </w:p>
    <w:p w14:paraId="7475D7EC" w14:textId="77777777" w:rsidR="001D586F" w:rsidRPr="00836920" w:rsidRDefault="001D586F" w:rsidP="00836920">
      <w:pPr>
        <w:pStyle w:val="Default"/>
      </w:pPr>
    </w:p>
    <w:p w14:paraId="3259EFF6" w14:textId="77777777" w:rsidR="00836920" w:rsidRDefault="00836920" w:rsidP="00836920">
      <w:pPr>
        <w:pStyle w:val="Default"/>
        <w:rPr>
          <w:i/>
          <w:iCs/>
        </w:rPr>
      </w:pPr>
      <w:proofErr w:type="gramStart"/>
      <w:r w:rsidRPr="00836920">
        <w:rPr>
          <w:b/>
          <w:bCs/>
        </w:rPr>
        <w:t>Keywords:-</w:t>
      </w:r>
      <w:proofErr w:type="gramEnd"/>
      <w:r w:rsidRPr="00836920">
        <w:rPr>
          <w:b/>
          <w:bCs/>
        </w:rPr>
        <w:t xml:space="preserve"> </w:t>
      </w:r>
      <w:r w:rsidRPr="00836920">
        <w:rPr>
          <w:i/>
          <w:iCs/>
        </w:rPr>
        <w:t xml:space="preserve">Article 25, Religious Freedom, Judicial Review, The Essentiality Test </w:t>
      </w:r>
    </w:p>
    <w:p w14:paraId="03EB1444" w14:textId="77777777" w:rsidR="001D586F" w:rsidRPr="00836920" w:rsidRDefault="001D586F" w:rsidP="00836920">
      <w:pPr>
        <w:pStyle w:val="Default"/>
      </w:pPr>
    </w:p>
    <w:p w14:paraId="19497A0A" w14:textId="746B7F74" w:rsidR="00D24AB3" w:rsidRPr="00AB0315" w:rsidRDefault="00D24AB3" w:rsidP="00D24AB3">
      <w:pPr>
        <w:rPr>
          <w:rFonts w:ascii="Times New Roman" w:hAnsi="Times New Roman" w:cs="Times New Roman"/>
          <w:b/>
          <w:sz w:val="32"/>
          <w:szCs w:val="32"/>
        </w:rPr>
      </w:pPr>
      <w:r w:rsidRPr="00AB0315">
        <w:rPr>
          <w:rFonts w:ascii="Times New Roman" w:hAnsi="Times New Roman" w:cs="Times New Roman"/>
          <w:b/>
          <w:sz w:val="32"/>
          <w:szCs w:val="32"/>
        </w:rPr>
        <w:t>Introduction</w:t>
      </w:r>
    </w:p>
    <w:p w14:paraId="4BD4A43C" w14:textId="55869C62" w:rsidR="00E835CD" w:rsidRPr="00AB0315" w:rsidRDefault="009C1395" w:rsidP="00E835CD">
      <w:pPr>
        <w:rPr>
          <w:rFonts w:ascii="Times New Roman" w:hAnsi="Times New Roman" w:cs="Times New Roman"/>
          <w:sz w:val="24"/>
          <w:szCs w:val="24"/>
        </w:rPr>
      </w:pPr>
      <w:r w:rsidRPr="00AB0315">
        <w:rPr>
          <w:rFonts w:ascii="Times New Roman" w:hAnsi="Times New Roman" w:cs="Times New Roman"/>
          <w:sz w:val="24"/>
          <w:szCs w:val="24"/>
        </w:rPr>
        <w:t xml:space="preserve">Secularism is the DNA of the Indian society. Even before the European definition of Secularism arose from the French revolution, India was a pot of different religions, cultures and languages coexisting each other. The respect for each other’s identity, accomodation of communities and appreciation of ideas and thoughts of different schools was part of the Indian society. The Golden Age of India at that time of Hindu Kingdoms of Maurya dynasty, the open mindedness and civilisation </w:t>
      </w:r>
      <w:r w:rsidR="007611FA" w:rsidRPr="00AB0315">
        <w:rPr>
          <w:rFonts w:ascii="Times New Roman" w:hAnsi="Times New Roman" w:cs="Times New Roman"/>
          <w:sz w:val="24"/>
          <w:szCs w:val="24"/>
        </w:rPr>
        <w:t>we</w:t>
      </w:r>
      <w:r w:rsidRPr="00AB0315">
        <w:rPr>
          <w:rFonts w:ascii="Times New Roman" w:hAnsi="Times New Roman" w:cs="Times New Roman"/>
          <w:sz w:val="24"/>
          <w:szCs w:val="24"/>
        </w:rPr>
        <w:t xml:space="preserve">re intertwitched. </w:t>
      </w:r>
      <w:r w:rsidR="007611FA" w:rsidRPr="00AB0315">
        <w:rPr>
          <w:rFonts w:ascii="Times New Roman" w:hAnsi="Times New Roman" w:cs="Times New Roman"/>
          <w:sz w:val="24"/>
          <w:szCs w:val="24"/>
        </w:rPr>
        <w:t xml:space="preserve">It was at the same period where the new religion of Buddhism flourished and expanded across the world. At the rule of emperor </w:t>
      </w:r>
      <w:r w:rsidR="007611FA" w:rsidRPr="00AB0315">
        <w:rPr>
          <w:rFonts w:ascii="Times New Roman" w:hAnsi="Times New Roman" w:cs="Times New Roman"/>
          <w:sz w:val="24"/>
          <w:szCs w:val="24"/>
        </w:rPr>
        <w:lastRenderedPageBreak/>
        <w:t xml:space="preserve">Akbar (termed it as the Golden Age of Mughal empire), </w:t>
      </w:r>
      <w:r w:rsidR="00DC0617" w:rsidRPr="00AB0315">
        <w:rPr>
          <w:rFonts w:ascii="Times New Roman" w:hAnsi="Times New Roman" w:cs="Times New Roman"/>
          <w:sz w:val="24"/>
          <w:szCs w:val="24"/>
        </w:rPr>
        <w:t xml:space="preserve">the emperor advocated a new religion of ‘Din-i-Illahi’ which is a collection syncretic ideas of all religions and promoted the religious unification of the country. </w:t>
      </w:r>
      <w:r w:rsidR="00E835CD" w:rsidRPr="00AB0315">
        <w:rPr>
          <w:rFonts w:ascii="Times New Roman" w:hAnsi="Times New Roman" w:cs="Times New Roman"/>
          <w:sz w:val="24"/>
          <w:szCs w:val="24"/>
        </w:rPr>
        <w:t xml:space="preserve">The Freedom fighters of India like Gandhi advocated and fought for one united independent sovereign India where all the faiths, castes and creed are one and represented. </w:t>
      </w:r>
    </w:p>
    <w:p w14:paraId="3ACEDD7D" w14:textId="2B820C2B" w:rsidR="00DC0617" w:rsidRPr="00AB0315" w:rsidRDefault="0055722A" w:rsidP="00D24AB3">
      <w:pPr>
        <w:rPr>
          <w:rFonts w:ascii="Times New Roman" w:hAnsi="Times New Roman" w:cs="Times New Roman"/>
          <w:sz w:val="24"/>
          <w:szCs w:val="24"/>
        </w:rPr>
      </w:pPr>
      <w:r w:rsidRPr="00AB0315">
        <w:rPr>
          <w:rFonts w:ascii="Times New Roman" w:hAnsi="Times New Roman" w:cs="Times New Roman"/>
          <w:sz w:val="24"/>
          <w:szCs w:val="24"/>
        </w:rPr>
        <w:t xml:space="preserve">India has a history of religious freedom and accomodation. This is the reason why the secularism in the Constitution has deeply inscribed and accepted within the Indian society. The Western definition of Secularism arose primarily from the French revolution, where the State and the Church is separate and the Church has no role in the adminstration of the State and vice versa. The word ‘laicite’ primarily arose from the context of Separation of powers from State and the Clergy. However, the Secularism model followed in India is religious plurality and accomodation. </w:t>
      </w:r>
    </w:p>
    <w:p w14:paraId="3719A750" w14:textId="661CC41A" w:rsidR="0055722A" w:rsidRPr="00AB0315" w:rsidRDefault="0055722A" w:rsidP="00D24AB3">
      <w:pPr>
        <w:rPr>
          <w:rFonts w:ascii="Times New Roman" w:hAnsi="Times New Roman" w:cs="Times New Roman"/>
          <w:sz w:val="24"/>
          <w:szCs w:val="24"/>
        </w:rPr>
      </w:pPr>
      <w:r w:rsidRPr="00AB0315">
        <w:rPr>
          <w:rFonts w:ascii="Times New Roman" w:hAnsi="Times New Roman" w:cs="Times New Roman"/>
          <w:sz w:val="24"/>
          <w:szCs w:val="24"/>
        </w:rPr>
        <w:t xml:space="preserve">In Indian Constitution, the religious freedom has been protected under the </w:t>
      </w:r>
      <w:r w:rsidR="0006493D" w:rsidRPr="00AB0315">
        <w:rPr>
          <w:rFonts w:ascii="Times New Roman" w:hAnsi="Times New Roman" w:cs="Times New Roman"/>
          <w:sz w:val="24"/>
          <w:szCs w:val="24"/>
        </w:rPr>
        <w:t>Article 25 and Article 26.</w:t>
      </w:r>
      <w:r w:rsidR="005A2B37" w:rsidRPr="00AB0315">
        <w:rPr>
          <w:rFonts w:ascii="Times New Roman" w:hAnsi="Times New Roman" w:cs="Times New Roman"/>
          <w:sz w:val="24"/>
          <w:szCs w:val="24"/>
        </w:rPr>
        <w:t xml:space="preserve"> The religion has not been defined in the constitution but the Supreme Court</w:t>
      </w:r>
      <w:r w:rsidR="00FA0FF9" w:rsidRPr="00AB0315">
        <w:rPr>
          <w:rFonts w:ascii="Times New Roman" w:hAnsi="Times New Roman" w:cs="Times New Roman"/>
          <w:sz w:val="24"/>
          <w:szCs w:val="24"/>
        </w:rPr>
        <w:t xml:space="preserve"> has the power to define it in the judicial matters. </w:t>
      </w:r>
      <w:r w:rsidR="00367C6B" w:rsidRPr="00AB0315">
        <w:rPr>
          <w:rFonts w:ascii="Times New Roman" w:hAnsi="Times New Roman" w:cs="Times New Roman"/>
          <w:sz w:val="24"/>
          <w:szCs w:val="24"/>
        </w:rPr>
        <w:t>Since, a framework is needed to determine the practices which are essential to the religion or not, it developed the doctrine of ‘the essential practices of religion’ or also known as ‘the Essentiality Test’.</w:t>
      </w:r>
    </w:p>
    <w:p w14:paraId="134271A9" w14:textId="06EFF07E" w:rsidR="00EE760B" w:rsidRPr="00AB0315" w:rsidRDefault="00EE760B" w:rsidP="00D24AB3">
      <w:pPr>
        <w:rPr>
          <w:rFonts w:ascii="Times New Roman" w:hAnsi="Times New Roman" w:cs="Times New Roman"/>
          <w:b/>
          <w:sz w:val="32"/>
          <w:szCs w:val="32"/>
        </w:rPr>
      </w:pPr>
      <w:r w:rsidRPr="00AB0315">
        <w:rPr>
          <w:rFonts w:ascii="Times New Roman" w:hAnsi="Times New Roman" w:cs="Times New Roman"/>
          <w:b/>
          <w:sz w:val="32"/>
          <w:szCs w:val="32"/>
        </w:rPr>
        <w:t>The Essentiality Test: Analysis</w:t>
      </w:r>
    </w:p>
    <w:p w14:paraId="3DE9CE8A" w14:textId="692B527A" w:rsidR="00EE760B" w:rsidRDefault="00AB0315" w:rsidP="00EE760B">
      <w:pPr>
        <w:rPr>
          <w:rFonts w:ascii="Times New Roman" w:hAnsi="Times New Roman" w:cs="Times New Roman"/>
          <w:sz w:val="24"/>
          <w:szCs w:val="24"/>
        </w:rPr>
      </w:pPr>
      <w:r>
        <w:rPr>
          <w:rFonts w:ascii="Times New Roman" w:hAnsi="Times New Roman" w:cs="Times New Roman"/>
          <w:sz w:val="24"/>
          <w:szCs w:val="24"/>
        </w:rPr>
        <w:t xml:space="preserve">Primarily in the case of Hindu Religious Endowments, Madras vs. Shri Laskmindar Tirthu Swamiyar of Shri Shirur Mutt, the Apex court defined the framework that defines what consitutes the practices that are integral part of religion and what are secular practices associated with the religion. This framework in short was known as the Essentiality Test. </w:t>
      </w:r>
      <w:r w:rsidR="006A57D8">
        <w:rPr>
          <w:rFonts w:ascii="Times New Roman" w:hAnsi="Times New Roman" w:cs="Times New Roman"/>
          <w:sz w:val="24"/>
          <w:szCs w:val="24"/>
        </w:rPr>
        <w:t xml:space="preserve">The Apex Court see this crucial as the essential practices of religion are protected under Article 25 and the State cannot intefere. </w:t>
      </w:r>
    </w:p>
    <w:p w14:paraId="3E07FD65" w14:textId="5459B86E" w:rsidR="006A57D8" w:rsidRDefault="006A57D8" w:rsidP="00EE760B">
      <w:pPr>
        <w:rPr>
          <w:rFonts w:ascii="Times New Roman" w:hAnsi="Times New Roman" w:cs="Times New Roman"/>
          <w:sz w:val="24"/>
          <w:szCs w:val="24"/>
        </w:rPr>
      </w:pPr>
      <w:r>
        <w:rPr>
          <w:rFonts w:ascii="Times New Roman" w:hAnsi="Times New Roman" w:cs="Times New Roman"/>
          <w:sz w:val="24"/>
          <w:szCs w:val="24"/>
        </w:rPr>
        <w:t>Supreme Court implied in the above case that all rituals, modes of worship and ceremonies come under essential practices of religion.</w:t>
      </w:r>
      <w:r>
        <w:rPr>
          <w:rStyle w:val="FootnoteReference"/>
          <w:rFonts w:ascii="Times New Roman" w:hAnsi="Times New Roman" w:cs="Times New Roman"/>
          <w:sz w:val="24"/>
          <w:szCs w:val="24"/>
        </w:rPr>
        <w:footnoteReference w:id="1"/>
      </w:r>
      <w:r w:rsidR="002437A9">
        <w:rPr>
          <w:rFonts w:ascii="Times New Roman" w:hAnsi="Times New Roman" w:cs="Times New Roman"/>
          <w:sz w:val="24"/>
          <w:szCs w:val="24"/>
        </w:rPr>
        <w:t xml:space="preserve"> It is essential to note that there should be differentiation between ‘laws’ and ‘laws in force’. Laws in force refer to the prior laws which are passed by the competent authority in the territory of India before the commencent of the Constitution and not previously repealed. Whereas, the laws are the existing legislations passed in the both houses of Lok Sabha and Rajya Sabha with the acceptance of the President of India through signature. </w:t>
      </w:r>
    </w:p>
    <w:p w14:paraId="1105251D" w14:textId="280F7AAA" w:rsidR="002437A9" w:rsidRDefault="002437A9" w:rsidP="00EE760B">
      <w:pPr>
        <w:rPr>
          <w:rFonts w:ascii="Times New Roman" w:hAnsi="Times New Roman" w:cs="Times New Roman"/>
          <w:sz w:val="24"/>
          <w:szCs w:val="24"/>
        </w:rPr>
      </w:pPr>
      <w:r>
        <w:rPr>
          <w:rFonts w:ascii="Times New Roman" w:hAnsi="Times New Roman" w:cs="Times New Roman"/>
          <w:sz w:val="24"/>
          <w:szCs w:val="24"/>
        </w:rPr>
        <w:t xml:space="preserve">Here, there are uncodified religious personal laws which does not come under the ambit of </w:t>
      </w:r>
      <w:r w:rsidR="00845C24">
        <w:rPr>
          <w:rFonts w:ascii="Times New Roman" w:hAnsi="Times New Roman" w:cs="Times New Roman"/>
          <w:sz w:val="24"/>
          <w:szCs w:val="24"/>
        </w:rPr>
        <w:t xml:space="preserve">‘laws in force’. This is important because the Supreme Court may not empowered to make any of these uncodified religious personal laws voidable under Article 13 of Indian Constitution even if such laws are in contravention of fundamental rights. </w:t>
      </w:r>
      <w:r w:rsidR="002B7981">
        <w:rPr>
          <w:rFonts w:ascii="Times New Roman" w:hAnsi="Times New Roman" w:cs="Times New Roman"/>
          <w:sz w:val="24"/>
          <w:szCs w:val="24"/>
        </w:rPr>
        <w:t>It is reasonable to think that these uncodified personal laws do not come under the ambit of the clause</w:t>
      </w:r>
      <w:r w:rsidR="008F3C6D">
        <w:rPr>
          <w:rFonts w:ascii="Times New Roman" w:hAnsi="Times New Roman" w:cs="Times New Roman"/>
          <w:sz w:val="24"/>
          <w:szCs w:val="24"/>
        </w:rPr>
        <w:t xml:space="preserve">s of Article 13 so how can Supreme Court can strike down such laws. </w:t>
      </w:r>
    </w:p>
    <w:p w14:paraId="74E194BC" w14:textId="1CFA0A33" w:rsidR="008F3C6D" w:rsidRDefault="008F3C6D" w:rsidP="00EE760B">
      <w:pPr>
        <w:rPr>
          <w:rFonts w:ascii="Times New Roman" w:hAnsi="Times New Roman" w:cs="Times New Roman"/>
          <w:sz w:val="24"/>
          <w:szCs w:val="24"/>
        </w:rPr>
      </w:pPr>
      <w:r>
        <w:rPr>
          <w:rFonts w:ascii="Times New Roman" w:hAnsi="Times New Roman" w:cs="Times New Roman"/>
          <w:sz w:val="24"/>
          <w:szCs w:val="24"/>
        </w:rPr>
        <w:t xml:space="preserve">However, it is interesting to see in different cases how the Apex Court deals with constitutional validity of the religious practices using the Essentiality Test. Also, the exceptions of the Article 25 used by the Apex Court is used along with the essentiality test. </w:t>
      </w:r>
      <w:r>
        <w:rPr>
          <w:rFonts w:ascii="Times New Roman" w:hAnsi="Times New Roman" w:cs="Times New Roman"/>
          <w:sz w:val="24"/>
          <w:szCs w:val="24"/>
        </w:rPr>
        <w:lastRenderedPageBreak/>
        <w:t xml:space="preserve">The Article 25 stated that the religious freedom to profess, practice and propogate is subject to the </w:t>
      </w:r>
      <w:r w:rsidR="00067899">
        <w:rPr>
          <w:rFonts w:ascii="Times New Roman" w:hAnsi="Times New Roman" w:cs="Times New Roman"/>
          <w:sz w:val="24"/>
          <w:szCs w:val="24"/>
        </w:rPr>
        <w:t xml:space="preserve">public order, morality and health and other parts of the provision and the Apex Court has used the literal interpretation for these exceptions of Article 25 in several other cases. </w:t>
      </w:r>
    </w:p>
    <w:p w14:paraId="3F65F8A8" w14:textId="601AD813" w:rsidR="00067899" w:rsidRDefault="00EA13AC" w:rsidP="00EE760B">
      <w:pPr>
        <w:rPr>
          <w:rFonts w:ascii="Times New Roman" w:hAnsi="Times New Roman" w:cs="Times New Roman"/>
          <w:sz w:val="24"/>
          <w:szCs w:val="24"/>
        </w:rPr>
      </w:pPr>
      <w:r>
        <w:rPr>
          <w:rFonts w:ascii="Times New Roman" w:hAnsi="Times New Roman" w:cs="Times New Roman"/>
          <w:sz w:val="24"/>
          <w:szCs w:val="24"/>
        </w:rPr>
        <w:t xml:space="preserve">Sri Venkatarama Devaru vs State of Mysore is one of the cases. Here, the </w:t>
      </w:r>
      <w:r w:rsidR="00170729">
        <w:rPr>
          <w:rFonts w:ascii="Times New Roman" w:hAnsi="Times New Roman" w:cs="Times New Roman"/>
          <w:sz w:val="24"/>
          <w:szCs w:val="24"/>
        </w:rPr>
        <w:t>issue was whether the exclusion of people outside the Hindu temple was an essential practice of a religion. Accordingly to the some ancient religious texts, the Harijan community is not permitted to enter into this temple. The Apex Court eventually used the essentiality test. Hence, the Apex Court ruled the judgement of quashing of the ancient religious text regarding the exclusion of certain groups for entering the temple</w:t>
      </w:r>
      <w:r w:rsidR="00097287">
        <w:rPr>
          <w:rFonts w:ascii="Times New Roman" w:hAnsi="Times New Roman" w:cs="Times New Roman"/>
          <w:sz w:val="24"/>
          <w:szCs w:val="24"/>
        </w:rPr>
        <w:t xml:space="preserve"> and stated that the temples are open for all. The bench stated that for the purpose of social welfare and reform provided in the Article 25 the temples shall not be restricted for certain groups. </w:t>
      </w:r>
    </w:p>
    <w:p w14:paraId="00E02EB7" w14:textId="394A946A" w:rsidR="008C3F9F" w:rsidRDefault="008C3F9F" w:rsidP="00EE760B">
      <w:pPr>
        <w:rPr>
          <w:rFonts w:ascii="Times New Roman" w:hAnsi="Times New Roman" w:cs="Times New Roman"/>
          <w:sz w:val="24"/>
          <w:szCs w:val="24"/>
        </w:rPr>
      </w:pPr>
      <w:r>
        <w:rPr>
          <w:rFonts w:ascii="Times New Roman" w:hAnsi="Times New Roman" w:cs="Times New Roman"/>
          <w:sz w:val="24"/>
          <w:szCs w:val="24"/>
        </w:rPr>
        <w:t xml:space="preserve">In the case of </w:t>
      </w:r>
      <w:r w:rsidR="008F698C">
        <w:rPr>
          <w:rFonts w:ascii="Times New Roman" w:hAnsi="Times New Roman" w:cs="Times New Roman"/>
          <w:sz w:val="24"/>
          <w:szCs w:val="24"/>
        </w:rPr>
        <w:t>Dilawar Singh vs. State of Harayana</w:t>
      </w:r>
      <w:r w:rsidR="008F698C">
        <w:rPr>
          <w:rStyle w:val="FootnoteReference"/>
          <w:rFonts w:ascii="Times New Roman" w:hAnsi="Times New Roman" w:cs="Times New Roman"/>
          <w:sz w:val="24"/>
          <w:szCs w:val="24"/>
        </w:rPr>
        <w:footnoteReference w:id="2"/>
      </w:r>
      <w:r w:rsidR="008F698C">
        <w:rPr>
          <w:rFonts w:ascii="Times New Roman" w:hAnsi="Times New Roman" w:cs="Times New Roman"/>
          <w:sz w:val="24"/>
          <w:szCs w:val="24"/>
        </w:rPr>
        <w:t xml:space="preserve">, the Punjab and Harayana court was working on the issue of whether Sikhs could enter in the Court as witness donning a Kirpan. The Court depended on the interpretation of religious books such as the Sikh history and religion to determine the essentiality test. The Court using the judgements and verdicts of Shirur Mutt case and Avadhuta case, upheld that the wearing of Kirpan was an essential </w:t>
      </w:r>
      <w:r w:rsidR="00263711">
        <w:rPr>
          <w:rFonts w:ascii="Times New Roman" w:hAnsi="Times New Roman" w:cs="Times New Roman"/>
          <w:sz w:val="24"/>
          <w:szCs w:val="24"/>
        </w:rPr>
        <w:t xml:space="preserve">of Sikh religion and therefore, allowed the Sikhs to wear five khakars including the Kirpan. </w:t>
      </w:r>
    </w:p>
    <w:p w14:paraId="7EEF7212" w14:textId="22C19D51" w:rsidR="007A16C4" w:rsidRDefault="00097287" w:rsidP="00EE760B">
      <w:pPr>
        <w:rPr>
          <w:rFonts w:ascii="Times New Roman" w:hAnsi="Times New Roman" w:cs="Times New Roman"/>
          <w:sz w:val="24"/>
          <w:szCs w:val="24"/>
        </w:rPr>
      </w:pPr>
      <w:r>
        <w:rPr>
          <w:rFonts w:ascii="Times New Roman" w:hAnsi="Times New Roman" w:cs="Times New Roman"/>
          <w:sz w:val="24"/>
          <w:szCs w:val="24"/>
        </w:rPr>
        <w:t>Similarly, in the case of Jagadishwaranand vs. Police Commissioner, Calcutta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was the question of whether Tandava dance is recognised as essential practice of religion. It was a controversial case that has created a lot of debate. </w:t>
      </w:r>
      <w:r w:rsidR="007A16C4">
        <w:rPr>
          <w:rFonts w:ascii="Times New Roman" w:hAnsi="Times New Roman" w:cs="Times New Roman"/>
          <w:sz w:val="24"/>
          <w:szCs w:val="24"/>
        </w:rPr>
        <w:t xml:space="preserve">Here, the Tandava dance by the Anand Marga </w:t>
      </w:r>
      <w:r w:rsidR="00BA3DDB">
        <w:rPr>
          <w:rFonts w:ascii="Times New Roman" w:hAnsi="Times New Roman" w:cs="Times New Roman"/>
          <w:sz w:val="24"/>
          <w:szCs w:val="24"/>
        </w:rPr>
        <w:t>religious group involved dance in the street with skulls and knives on the hand. The police charged them on Section 144 of CrPC. The Ananda Marga community filed petition regarding this violation of their essential religious practice.</w:t>
      </w:r>
      <w:r w:rsidR="00150CA3">
        <w:rPr>
          <w:rFonts w:ascii="Times New Roman" w:hAnsi="Times New Roman" w:cs="Times New Roman"/>
          <w:sz w:val="24"/>
          <w:szCs w:val="24"/>
        </w:rPr>
        <w:t xml:space="preserve"> It was criticised that the Judiciary has been given undue power for the determining the difference between essential and non-essential practices of the religion. </w:t>
      </w:r>
    </w:p>
    <w:p w14:paraId="6788471F" w14:textId="5AA28771" w:rsidR="00097287" w:rsidRDefault="007A16C4" w:rsidP="00EE760B">
      <w:pPr>
        <w:rPr>
          <w:rFonts w:ascii="Times New Roman" w:hAnsi="Times New Roman" w:cs="Times New Roman"/>
          <w:sz w:val="24"/>
          <w:szCs w:val="24"/>
        </w:rPr>
      </w:pPr>
      <w:r>
        <w:rPr>
          <w:rFonts w:ascii="Times New Roman" w:hAnsi="Times New Roman" w:cs="Times New Roman"/>
          <w:sz w:val="24"/>
          <w:szCs w:val="24"/>
        </w:rPr>
        <w:t xml:space="preserve">In this case also, the Apex Court has asserted the right to determine whether a particular rite or observance is regarded as essential by the tenets of a particular religion. The Apex Court has considered the status of a separate Hindu religious denomination but ruled out that the ‘Tandava’ dance is an essential practice of the religion. </w:t>
      </w:r>
      <w:r w:rsidR="00BA3DDB">
        <w:rPr>
          <w:rFonts w:ascii="Times New Roman" w:hAnsi="Times New Roman" w:cs="Times New Roman"/>
          <w:sz w:val="24"/>
          <w:szCs w:val="24"/>
        </w:rPr>
        <w:t xml:space="preserve">The bench stated that the Tandava dance involving in the street was formed after ten years of the formation of Ananda Marga community accordingly to religious texts. Moreover, this type of dance involving with knives on hand and skulls involve the degradation of public morality and deprivation of public order. Hence, on this basis, the Tandava dance is </w:t>
      </w:r>
      <w:r w:rsidR="009A2217">
        <w:rPr>
          <w:rFonts w:ascii="Times New Roman" w:hAnsi="Times New Roman" w:cs="Times New Roman"/>
          <w:sz w:val="24"/>
          <w:szCs w:val="24"/>
        </w:rPr>
        <w:t xml:space="preserve">not essential practice of Ananda Marga denomination of religion. </w:t>
      </w:r>
    </w:p>
    <w:p w14:paraId="2832EFC4" w14:textId="77777777" w:rsidR="00D4581F" w:rsidRDefault="00D4581F" w:rsidP="00EE760B">
      <w:pPr>
        <w:rPr>
          <w:rFonts w:ascii="Times New Roman" w:hAnsi="Times New Roman" w:cs="Times New Roman"/>
          <w:sz w:val="24"/>
          <w:szCs w:val="24"/>
        </w:rPr>
      </w:pPr>
    </w:p>
    <w:p w14:paraId="0C1BEECD" w14:textId="78BCDE53" w:rsidR="006F195E" w:rsidRDefault="00D4581F" w:rsidP="00EE760B">
      <w:pPr>
        <w:rPr>
          <w:rFonts w:ascii="Times New Roman" w:hAnsi="Times New Roman" w:cs="Times New Roman"/>
          <w:b/>
          <w:sz w:val="32"/>
          <w:szCs w:val="32"/>
        </w:rPr>
      </w:pPr>
      <w:r>
        <w:rPr>
          <w:rFonts w:ascii="Times New Roman" w:hAnsi="Times New Roman" w:cs="Times New Roman"/>
          <w:b/>
          <w:sz w:val="32"/>
          <w:szCs w:val="32"/>
        </w:rPr>
        <w:t xml:space="preserve">Role of Supreme Court through Essentiality </w:t>
      </w:r>
      <w:r w:rsidRPr="00D4581F">
        <w:rPr>
          <w:rFonts w:ascii="Times New Roman" w:hAnsi="Times New Roman" w:cs="Times New Roman"/>
          <w:b/>
          <w:sz w:val="32"/>
          <w:szCs w:val="32"/>
        </w:rPr>
        <w:t>Test</w:t>
      </w:r>
      <w:r>
        <w:rPr>
          <w:rFonts w:ascii="Times New Roman" w:hAnsi="Times New Roman" w:cs="Times New Roman"/>
          <w:b/>
          <w:sz w:val="32"/>
          <w:szCs w:val="32"/>
        </w:rPr>
        <w:t xml:space="preserve"> </w:t>
      </w:r>
    </w:p>
    <w:p w14:paraId="00AA154F" w14:textId="0FC14310" w:rsidR="00150CA3" w:rsidRDefault="006F2F03" w:rsidP="00EE760B">
      <w:pPr>
        <w:rPr>
          <w:rFonts w:ascii="Times New Roman" w:hAnsi="Times New Roman" w:cs="Times New Roman"/>
          <w:sz w:val="24"/>
          <w:szCs w:val="24"/>
        </w:rPr>
      </w:pPr>
      <w:r>
        <w:rPr>
          <w:rFonts w:ascii="Times New Roman" w:hAnsi="Times New Roman" w:cs="Times New Roman"/>
          <w:sz w:val="24"/>
          <w:szCs w:val="24"/>
        </w:rPr>
        <w:t>From the Shirur Mutt case, the Apex Court has put forth two concepts: The Doctrine of Essentiality and Constitutional Morality. The Doctrine of essentiality has been derived from the 7 bench case of Apex Court in 1954 where it upheld that all rituals and practices integral to religion and Supreme Court took upon the responsibility of determining essential and non-</w:t>
      </w:r>
      <w:r>
        <w:rPr>
          <w:rFonts w:ascii="Times New Roman" w:hAnsi="Times New Roman" w:cs="Times New Roman"/>
          <w:sz w:val="24"/>
          <w:szCs w:val="24"/>
        </w:rPr>
        <w:lastRenderedPageBreak/>
        <w:t xml:space="preserve">essential practices of a religion. It is a doctrine that is intended to protect such religious practices that are integral to the part of the religion. </w:t>
      </w:r>
    </w:p>
    <w:p w14:paraId="04367B3B" w14:textId="64BD1DFD" w:rsidR="006F2F03" w:rsidRDefault="006F2F03" w:rsidP="00EE760B">
      <w:pPr>
        <w:rPr>
          <w:rFonts w:ascii="Times New Roman" w:hAnsi="Times New Roman" w:cs="Times New Roman"/>
          <w:sz w:val="24"/>
          <w:szCs w:val="24"/>
        </w:rPr>
      </w:pPr>
      <w:r>
        <w:rPr>
          <w:rFonts w:ascii="Times New Roman" w:hAnsi="Times New Roman" w:cs="Times New Roman"/>
          <w:sz w:val="24"/>
          <w:szCs w:val="24"/>
        </w:rPr>
        <w:t>In the case of Sardar Syedna tahere Saifuddin Saheb vs. State of Bombay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832C1C">
        <w:rPr>
          <w:rFonts w:ascii="Times New Roman" w:hAnsi="Times New Roman" w:cs="Times New Roman"/>
          <w:sz w:val="24"/>
          <w:szCs w:val="24"/>
        </w:rPr>
        <w:t xml:space="preserve">the Apex Court rejected the plea of the power of excommunication by the head of the Dawoodi Bohra is violative of constitution. Through the essentiality test, the Apex Court affirmed that the power of excommunication is an essential practice of the Bohra community protected under the Article 25 and the Article 26 and hence the State cannot intefere to make the practice voidable. </w:t>
      </w:r>
    </w:p>
    <w:p w14:paraId="4FE6712B" w14:textId="0ADA20C0" w:rsidR="00A87523" w:rsidRDefault="00C03FAE" w:rsidP="00EE760B">
      <w:pPr>
        <w:rPr>
          <w:rFonts w:ascii="Times New Roman" w:hAnsi="Times New Roman" w:cs="Times New Roman"/>
          <w:sz w:val="24"/>
          <w:szCs w:val="24"/>
        </w:rPr>
      </w:pPr>
      <w:r>
        <w:rPr>
          <w:rFonts w:ascii="Times New Roman" w:hAnsi="Times New Roman" w:cs="Times New Roman"/>
          <w:sz w:val="24"/>
          <w:szCs w:val="24"/>
        </w:rPr>
        <w:t xml:space="preserve">It is seen that role of Supreme Court has widened to the theology and reformist. </w:t>
      </w:r>
      <w:r w:rsidR="00381416">
        <w:rPr>
          <w:rFonts w:ascii="Times New Roman" w:hAnsi="Times New Roman" w:cs="Times New Roman"/>
          <w:sz w:val="24"/>
          <w:szCs w:val="24"/>
        </w:rPr>
        <w:t>There is a considerable contention and disagreement with this widened role as the critics believed that it overrides the the protection of religious practices guranteed by Article 25 of the Indian Constitution. In Triple Talaq Case</w:t>
      </w:r>
      <w:r w:rsidR="002E19BF">
        <w:rPr>
          <w:rStyle w:val="FootnoteReference"/>
          <w:rFonts w:ascii="Times New Roman" w:hAnsi="Times New Roman" w:cs="Times New Roman"/>
          <w:sz w:val="24"/>
          <w:szCs w:val="24"/>
        </w:rPr>
        <w:footnoteReference w:id="5"/>
      </w:r>
      <w:r w:rsidR="00381416">
        <w:rPr>
          <w:rFonts w:ascii="Times New Roman" w:hAnsi="Times New Roman" w:cs="Times New Roman"/>
          <w:sz w:val="24"/>
          <w:szCs w:val="24"/>
        </w:rPr>
        <w:t xml:space="preserve">, </w:t>
      </w:r>
      <w:r w:rsidR="00F41E23">
        <w:rPr>
          <w:rFonts w:ascii="Times New Roman" w:hAnsi="Times New Roman" w:cs="Times New Roman"/>
          <w:sz w:val="24"/>
          <w:szCs w:val="24"/>
        </w:rPr>
        <w:t xml:space="preserve">the All India Muslim Personal Law Board argued that the Judiciary has to keep out the matters of faith and hence, oppose any court intervention in religious matters. However, the Apex court has contested this viewpoint by stating that the Judiciary has the right to intefere in the non-essential practices of the religion such that of secular activites associated with the religion and the determination of essential and non-essential practices of religion is through the Essentiality test doctrine and with subject to the exceptions provided in the Article 25. </w:t>
      </w:r>
    </w:p>
    <w:p w14:paraId="0FB75795" w14:textId="5DA45CD8" w:rsidR="00784D93" w:rsidRDefault="00F41E23" w:rsidP="00784D93">
      <w:pPr>
        <w:rPr>
          <w:rFonts w:ascii="Times New Roman" w:hAnsi="Times New Roman" w:cs="Times New Roman"/>
          <w:sz w:val="24"/>
          <w:szCs w:val="24"/>
        </w:rPr>
      </w:pPr>
      <w:r>
        <w:rPr>
          <w:rFonts w:ascii="Times New Roman" w:hAnsi="Times New Roman" w:cs="Times New Roman"/>
          <w:sz w:val="24"/>
          <w:szCs w:val="24"/>
        </w:rPr>
        <w:t>In another case of Gulam Abbas vs. State of Uttar Pradesh</w:t>
      </w:r>
      <w:r w:rsidR="00FF4E38">
        <w:rPr>
          <w:rFonts w:ascii="Times New Roman" w:hAnsi="Times New Roman" w:cs="Times New Roman"/>
          <w:sz w:val="24"/>
          <w:szCs w:val="24"/>
        </w:rPr>
        <w:t xml:space="preserve"> &amp; Ors</w:t>
      </w:r>
      <w:r w:rsidR="00FF4E38">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00784D93">
        <w:rPr>
          <w:rFonts w:ascii="Times New Roman" w:hAnsi="Times New Roman" w:cs="Times New Roman"/>
          <w:sz w:val="24"/>
          <w:szCs w:val="24"/>
        </w:rPr>
        <w:t xml:space="preserve"> the Apex Court upheld that fundamental rights guranteed under Articla 25 and Article 26 is not absolute and subject to public order. Hence, in case the court believes that the shifting of graves is in the interest of the public then, the consent of the parties is immaterial although the Muslim Personal law is against such practice of shifting graves. </w:t>
      </w:r>
    </w:p>
    <w:p w14:paraId="46347237" w14:textId="3B60BECC" w:rsidR="00F86B87" w:rsidRDefault="00C03FAE" w:rsidP="00C0240B">
      <w:pPr>
        <w:rPr>
          <w:rFonts w:ascii="Times New Roman" w:hAnsi="Times New Roman" w:cs="Times New Roman"/>
          <w:sz w:val="24"/>
          <w:szCs w:val="24"/>
        </w:rPr>
      </w:pPr>
      <w:r>
        <w:rPr>
          <w:rFonts w:ascii="Times New Roman" w:hAnsi="Times New Roman" w:cs="Times New Roman"/>
          <w:sz w:val="24"/>
          <w:szCs w:val="24"/>
        </w:rPr>
        <w:t xml:space="preserve">The Supreme Court also not always follow the doctrine; instead it uses horizontal application of fundamental rights also. </w:t>
      </w:r>
      <w:r w:rsidR="00A87523">
        <w:rPr>
          <w:rFonts w:ascii="Times New Roman" w:hAnsi="Times New Roman" w:cs="Times New Roman"/>
          <w:sz w:val="24"/>
          <w:szCs w:val="24"/>
        </w:rPr>
        <w:t>It was seen in the famous Triple Talaq case (Shayaro Bano vs Union of India)</w:t>
      </w:r>
      <w:r w:rsidR="00154F44">
        <w:rPr>
          <w:rStyle w:val="FootnoteReference"/>
          <w:rFonts w:ascii="Times New Roman" w:hAnsi="Times New Roman" w:cs="Times New Roman"/>
          <w:sz w:val="24"/>
          <w:szCs w:val="24"/>
        </w:rPr>
        <w:footnoteReference w:id="7"/>
      </w:r>
      <w:r w:rsidR="00154F44">
        <w:rPr>
          <w:rFonts w:ascii="Times New Roman" w:hAnsi="Times New Roman" w:cs="Times New Roman"/>
          <w:sz w:val="24"/>
          <w:szCs w:val="24"/>
        </w:rPr>
        <w:t>, besides the utilisation of essentiality test, the horizontal application of Article 14</w:t>
      </w:r>
      <w:r w:rsidR="007E282D">
        <w:rPr>
          <w:rFonts w:ascii="Times New Roman" w:hAnsi="Times New Roman" w:cs="Times New Roman"/>
          <w:sz w:val="24"/>
          <w:szCs w:val="24"/>
        </w:rPr>
        <w:t>. The majority view in the 5 judge bench upheld that Talaq was not authorised practice in the Quranic text.</w:t>
      </w:r>
      <w:r w:rsidR="00C0240B">
        <w:rPr>
          <w:rFonts w:ascii="Times New Roman" w:hAnsi="Times New Roman" w:cs="Times New Roman"/>
          <w:sz w:val="24"/>
          <w:szCs w:val="24"/>
        </w:rPr>
        <w:t xml:space="preserve"> </w:t>
      </w:r>
      <w:r w:rsidR="005926C5">
        <w:rPr>
          <w:rFonts w:ascii="Times New Roman" w:hAnsi="Times New Roman" w:cs="Times New Roman"/>
          <w:sz w:val="24"/>
          <w:szCs w:val="24"/>
        </w:rPr>
        <w:t>However, the minority view involving the Chief Justice JS Khekar and Justice Nazeer asserted the view that it was not upto the ambit of the Judiciary to intefere in the personal laws of the religion as it is a practice protected by the Article 25.</w:t>
      </w:r>
      <w:r w:rsidR="00F4682D">
        <w:rPr>
          <w:rFonts w:ascii="Times New Roman" w:hAnsi="Times New Roman" w:cs="Times New Roman"/>
          <w:sz w:val="24"/>
          <w:szCs w:val="24"/>
        </w:rPr>
        <w:t xml:space="preserve"> Thus, the minority view believed that it is the best for the parliament to decide the ending of the triple talaq practice through law.</w:t>
      </w:r>
      <w:r w:rsidR="00C0240B">
        <w:rPr>
          <w:rFonts w:ascii="Times New Roman" w:hAnsi="Times New Roman" w:cs="Times New Roman"/>
          <w:sz w:val="24"/>
          <w:szCs w:val="24"/>
        </w:rPr>
        <w:t xml:space="preserve"> On other hand, the Justice Kurian in disagreement with the </w:t>
      </w:r>
      <w:r w:rsidR="00F4682D">
        <w:rPr>
          <w:rFonts w:ascii="Times New Roman" w:hAnsi="Times New Roman" w:cs="Times New Roman"/>
          <w:sz w:val="24"/>
          <w:szCs w:val="24"/>
        </w:rPr>
        <w:t>Chief Justice quoted that there is no constitutional protection to such a practice.</w:t>
      </w:r>
      <w:r w:rsidR="00E35741">
        <w:rPr>
          <w:rFonts w:ascii="Times New Roman" w:hAnsi="Times New Roman" w:cs="Times New Roman"/>
          <w:sz w:val="24"/>
          <w:szCs w:val="24"/>
        </w:rPr>
        <w:t xml:space="preserve"> Also, through Justice Kurian’s deep research into the Quranic texts, he opined that essential practices equates to those practices that are fundamental to follow a religion belief. Moreover, he said that the test to find out whether </w:t>
      </w:r>
      <w:r w:rsidR="00E35741" w:rsidRPr="00E35741">
        <w:rPr>
          <w:rFonts w:ascii="Times New Roman" w:hAnsi="Times New Roman" w:cs="Times New Roman"/>
          <w:sz w:val="24"/>
          <w:szCs w:val="24"/>
        </w:rPr>
        <w:t>a part or practice is essential to religion is to find out whether the nature of the religion will be changed without that part or practice</w:t>
      </w:r>
      <w:r w:rsidR="00E35741">
        <w:rPr>
          <w:i/>
          <w:iCs/>
          <w:sz w:val="23"/>
          <w:szCs w:val="23"/>
        </w:rPr>
        <w:t>.</w:t>
      </w:r>
      <w:r w:rsidR="00B15FE6">
        <w:rPr>
          <w:rFonts w:ascii="Times New Roman" w:hAnsi="Times New Roman" w:cs="Times New Roman"/>
          <w:sz w:val="24"/>
          <w:szCs w:val="24"/>
        </w:rPr>
        <w:t xml:space="preserve"> In </w:t>
      </w:r>
      <w:r w:rsidR="00B15FE6">
        <w:rPr>
          <w:rFonts w:ascii="Times New Roman" w:hAnsi="Times New Roman" w:cs="Times New Roman"/>
          <w:sz w:val="24"/>
          <w:szCs w:val="24"/>
        </w:rPr>
        <w:lastRenderedPageBreak/>
        <w:t>both cases of Danial Latifi</w:t>
      </w:r>
      <w:r w:rsidR="00B15FE6">
        <w:rPr>
          <w:rStyle w:val="FootnoteReference"/>
          <w:rFonts w:ascii="Times New Roman" w:hAnsi="Times New Roman" w:cs="Times New Roman"/>
          <w:sz w:val="24"/>
          <w:szCs w:val="24"/>
        </w:rPr>
        <w:footnoteReference w:id="8"/>
      </w:r>
      <w:r w:rsidR="00B15FE6">
        <w:rPr>
          <w:rFonts w:ascii="Times New Roman" w:hAnsi="Times New Roman" w:cs="Times New Roman"/>
          <w:sz w:val="24"/>
          <w:szCs w:val="24"/>
        </w:rPr>
        <w:t xml:space="preserve"> and Shayaro Bano, </w:t>
      </w:r>
      <w:r w:rsidR="001E5545">
        <w:rPr>
          <w:rFonts w:ascii="Times New Roman" w:hAnsi="Times New Roman" w:cs="Times New Roman"/>
          <w:sz w:val="24"/>
          <w:szCs w:val="24"/>
        </w:rPr>
        <w:t xml:space="preserve">gender based reasoning was resorted to come to the verdict. </w:t>
      </w:r>
    </w:p>
    <w:p w14:paraId="7651D25E" w14:textId="745758DD" w:rsidR="009B4387" w:rsidRDefault="009B4387" w:rsidP="00C0240B">
      <w:pPr>
        <w:rPr>
          <w:rFonts w:ascii="Times New Roman" w:hAnsi="Times New Roman" w:cs="Times New Roman"/>
          <w:sz w:val="24"/>
          <w:szCs w:val="24"/>
        </w:rPr>
      </w:pPr>
      <w:r>
        <w:rPr>
          <w:rFonts w:ascii="Times New Roman" w:hAnsi="Times New Roman" w:cs="Times New Roman"/>
          <w:sz w:val="24"/>
          <w:szCs w:val="24"/>
        </w:rPr>
        <w:t>Regarding the</w:t>
      </w:r>
      <w:r w:rsidR="007F3C1D">
        <w:rPr>
          <w:rFonts w:ascii="Times New Roman" w:hAnsi="Times New Roman" w:cs="Times New Roman"/>
          <w:sz w:val="24"/>
          <w:szCs w:val="24"/>
        </w:rPr>
        <w:t xml:space="preserve"> usage of</w:t>
      </w:r>
      <w:r>
        <w:rPr>
          <w:rFonts w:ascii="Times New Roman" w:hAnsi="Times New Roman" w:cs="Times New Roman"/>
          <w:sz w:val="24"/>
          <w:szCs w:val="24"/>
        </w:rPr>
        <w:t xml:space="preserve"> </w:t>
      </w:r>
      <w:r w:rsidR="007F3C1D">
        <w:rPr>
          <w:rFonts w:ascii="Times New Roman" w:hAnsi="Times New Roman" w:cs="Times New Roman"/>
          <w:sz w:val="24"/>
          <w:szCs w:val="24"/>
        </w:rPr>
        <w:t xml:space="preserve">essentiality test by the Judiciary, there is no strait jacket formula on the application of it towards the cases. </w:t>
      </w:r>
      <w:r w:rsidR="00A6003D">
        <w:rPr>
          <w:rFonts w:ascii="Times New Roman" w:hAnsi="Times New Roman" w:cs="Times New Roman"/>
          <w:sz w:val="24"/>
          <w:szCs w:val="24"/>
        </w:rPr>
        <w:t>It is contested by the critics that the Apex Court has always been favouring towards the reformist viewpoint rather than giving importance to the proof of religious text. In the case of Sri Vekatarama Devaru vs. State of Mysore, the Apex Court gave more importance to the progressiveness to the essential test. Also, in the Durgah Committee vs. Syed Hussain Ali</w:t>
      </w:r>
      <w:r w:rsidR="00A6003D">
        <w:rPr>
          <w:rStyle w:val="FootnoteReference"/>
          <w:rFonts w:ascii="Times New Roman" w:hAnsi="Times New Roman" w:cs="Times New Roman"/>
          <w:sz w:val="24"/>
          <w:szCs w:val="24"/>
        </w:rPr>
        <w:footnoteReference w:id="9"/>
      </w:r>
      <w:r w:rsidR="00A6003D">
        <w:rPr>
          <w:rFonts w:ascii="Times New Roman" w:hAnsi="Times New Roman" w:cs="Times New Roman"/>
          <w:sz w:val="24"/>
          <w:szCs w:val="24"/>
        </w:rPr>
        <w:t xml:space="preserve">, the Apex Court mentioned that the religious practices arousing from the superstions do not have immunity from the State intervention. </w:t>
      </w:r>
    </w:p>
    <w:p w14:paraId="55F91669" w14:textId="66DA0423" w:rsidR="004303CD" w:rsidRDefault="004303CD" w:rsidP="00C0240B">
      <w:pPr>
        <w:rPr>
          <w:rFonts w:ascii="Times New Roman" w:hAnsi="Times New Roman" w:cs="Times New Roman"/>
          <w:sz w:val="24"/>
          <w:szCs w:val="24"/>
        </w:rPr>
      </w:pPr>
      <w:r>
        <w:rPr>
          <w:rFonts w:ascii="Times New Roman" w:hAnsi="Times New Roman" w:cs="Times New Roman"/>
          <w:sz w:val="24"/>
          <w:szCs w:val="24"/>
        </w:rPr>
        <w:t xml:space="preserve">The role of reformist can be often criticised by the critics as interventionist in certain spectrum. It can be argued in both ways for the both sides. From the critics side, it may be true because it violates religious autonomy of an individual as </w:t>
      </w:r>
      <w:r w:rsidR="00B86EC2">
        <w:rPr>
          <w:rFonts w:ascii="Times New Roman" w:hAnsi="Times New Roman" w:cs="Times New Roman"/>
          <w:sz w:val="24"/>
          <w:szCs w:val="24"/>
        </w:rPr>
        <w:t xml:space="preserve">the Supreme Court dictates what constitutes the essential practices of a religion or not and affirms the position that Supreme Court has the right to do so for the purpose of maitaining and upkeeping the constitutional validity. The idea of secularism should be maitained according to the Supreme Court. </w:t>
      </w:r>
      <w:r w:rsidR="004B5684">
        <w:rPr>
          <w:rFonts w:ascii="Times New Roman" w:hAnsi="Times New Roman" w:cs="Times New Roman"/>
          <w:sz w:val="24"/>
          <w:szCs w:val="24"/>
        </w:rPr>
        <w:t xml:space="preserve">According to the Supreme court in the case of Adi Saiva Sivachariyangal Nala Sangam &amp; Ors vs. State of Tamil Nandu stated that even in the absence of special ecclesiastical jurisdiction, the Supreme Court is not barred on the grounds of inteference with ‘complete autonomy’ of religious practice. </w:t>
      </w:r>
      <w:r w:rsidR="0070285A">
        <w:rPr>
          <w:rFonts w:ascii="Times New Roman" w:hAnsi="Times New Roman" w:cs="Times New Roman"/>
          <w:sz w:val="24"/>
          <w:szCs w:val="24"/>
        </w:rPr>
        <w:t xml:space="preserve">It believes this right of essentiality test because the Supreme Court is the custodian of the Constitution. The rule of law is important to the nation and for that the Constitution should be followed in necessity and the Judiciary plays the vital role here. </w:t>
      </w:r>
    </w:p>
    <w:p w14:paraId="7FAD0A60" w14:textId="0C1091FF" w:rsidR="00D663CC" w:rsidRDefault="008C3F9F" w:rsidP="00D663CC">
      <w:pPr>
        <w:rPr>
          <w:rFonts w:ascii="Times New Roman" w:hAnsi="Times New Roman" w:cs="Times New Roman"/>
          <w:sz w:val="24"/>
          <w:szCs w:val="24"/>
        </w:rPr>
      </w:pPr>
      <w:r>
        <w:rPr>
          <w:rFonts w:ascii="Times New Roman" w:hAnsi="Times New Roman" w:cs="Times New Roman"/>
          <w:sz w:val="24"/>
          <w:szCs w:val="24"/>
        </w:rPr>
        <w:t xml:space="preserve">However, it is important that consultation of religious pundits and the community with decision related to the essential practices of the religion. A reformist approach can be perceived as purely interventionist also in the eyes of public. The famous case of Sabarimala temple is the perfect example. </w:t>
      </w:r>
      <w:r w:rsidR="00C77D38">
        <w:rPr>
          <w:rFonts w:ascii="Times New Roman" w:hAnsi="Times New Roman" w:cs="Times New Roman"/>
          <w:sz w:val="24"/>
          <w:szCs w:val="24"/>
        </w:rPr>
        <w:t>I</w:t>
      </w:r>
      <w:r w:rsidR="0013129F">
        <w:rPr>
          <w:rFonts w:ascii="Times New Roman" w:hAnsi="Times New Roman" w:cs="Times New Roman"/>
          <w:sz w:val="24"/>
          <w:szCs w:val="24"/>
        </w:rPr>
        <w:t xml:space="preserve">n this case, the menstruating women between the age of 10 to 50 years old are not allowed to enter the temple premises of Sabrimala as the Sabrimala is dedicated to the Lord Ayyappan who is an eternal celibate. </w:t>
      </w:r>
      <w:r w:rsidR="00D663CC">
        <w:rPr>
          <w:rFonts w:ascii="Times New Roman" w:hAnsi="Times New Roman" w:cs="Times New Roman"/>
          <w:sz w:val="24"/>
          <w:szCs w:val="24"/>
        </w:rPr>
        <w:t xml:space="preserve">The 5 bench judge ruled out in majority view that this religious practice is violating Article 14 and Article 25. Justice Deepak Mishra has said that </w:t>
      </w:r>
      <w:r w:rsidR="00B1272D">
        <w:rPr>
          <w:rFonts w:ascii="Times New Roman" w:hAnsi="Times New Roman" w:cs="Times New Roman"/>
          <w:sz w:val="24"/>
          <w:szCs w:val="24"/>
        </w:rPr>
        <w:t xml:space="preserve">religion is a way of life inherently associated to the self respect of an individual and gender biased exercises based on exlusion of one gender in favour of another is not accpetable. He believes anything that is contrary to constitutional mandate is not permitted in the State. Justice Mishra opines that this practice removes the women of their freedom of worship under Article 25(1). </w:t>
      </w:r>
    </w:p>
    <w:p w14:paraId="72BD8DAB" w14:textId="46417751" w:rsidR="00B1272D" w:rsidRDefault="007410F2" w:rsidP="00D663CC">
      <w:pPr>
        <w:rPr>
          <w:rFonts w:ascii="Times New Roman" w:hAnsi="Times New Roman" w:cs="Times New Roman"/>
          <w:sz w:val="24"/>
          <w:szCs w:val="24"/>
        </w:rPr>
      </w:pPr>
      <w:r>
        <w:rPr>
          <w:rFonts w:ascii="Times New Roman" w:hAnsi="Times New Roman" w:cs="Times New Roman"/>
          <w:sz w:val="24"/>
          <w:szCs w:val="24"/>
        </w:rPr>
        <w:t xml:space="preserve">Also, Justice Mishra observes that followers of Lord Ayyappan do not come under the ambit of constitutional criteria that these followers are separate religious denomination, instead they are hindus. Also, Article 25(2)(b) allows the State to make any law that provides a public Hindu institution to all classes and sections including gendered category of women. Hence, Justice Mishra concludes that this custom is under the ambit of State sanctioned reform. Also, Justice Mishra does not recognise it as an essential religious practice as the majority of </w:t>
      </w:r>
      <w:r>
        <w:rPr>
          <w:rFonts w:ascii="Times New Roman" w:hAnsi="Times New Roman" w:cs="Times New Roman"/>
          <w:sz w:val="24"/>
          <w:szCs w:val="24"/>
        </w:rPr>
        <w:lastRenderedPageBreak/>
        <w:t xml:space="preserve">Ayyappan followers are Hindus. </w:t>
      </w:r>
      <w:r w:rsidR="00283F50">
        <w:rPr>
          <w:rFonts w:ascii="Times New Roman" w:hAnsi="Times New Roman" w:cs="Times New Roman"/>
          <w:sz w:val="24"/>
          <w:szCs w:val="24"/>
        </w:rPr>
        <w:t xml:space="preserve">Justice Rohington Nariman is of the same opinion of Justice Mishra for the following arguments. </w:t>
      </w:r>
    </w:p>
    <w:p w14:paraId="588B4500" w14:textId="4AB0628C" w:rsidR="00770E3C" w:rsidRDefault="00770E3C" w:rsidP="00D663CC">
      <w:pPr>
        <w:rPr>
          <w:rFonts w:ascii="Times New Roman" w:hAnsi="Times New Roman" w:cs="Times New Roman"/>
          <w:sz w:val="24"/>
          <w:szCs w:val="24"/>
        </w:rPr>
      </w:pPr>
      <w:r>
        <w:rPr>
          <w:rFonts w:ascii="Times New Roman" w:hAnsi="Times New Roman" w:cs="Times New Roman"/>
          <w:sz w:val="24"/>
          <w:szCs w:val="24"/>
        </w:rPr>
        <w:t>Accordingly to the distinct and concurring judgement of Justice D Y Chandrachud, he upheld that this practice of debarring certain age group of women by the Sabrimala Temple is contrary to the constitutional morality and that leads to undermining of ideals of autonomy, liberty, and dignity. He decided that the morality conceived under Articles 25 and 26 of the Constitution cannot have the effect of abrading the fundamental rights guranteed under these Articles. Along in agreement with Justice Deepak Mishra</w:t>
      </w:r>
      <w:r w:rsidR="00ED5CB5">
        <w:rPr>
          <w:rFonts w:ascii="Times New Roman" w:hAnsi="Times New Roman" w:cs="Times New Roman"/>
          <w:sz w:val="24"/>
          <w:szCs w:val="24"/>
        </w:rPr>
        <w:t xml:space="preserve"> and Justice Rohington Nariman, Chandrachud believes that the followers of Ayyappan are not separate religious sect and hence the debarring custom of certain age group of women is not an essential religious practice. </w:t>
      </w:r>
      <w:r w:rsidR="00794A88">
        <w:rPr>
          <w:rFonts w:ascii="Times New Roman" w:hAnsi="Times New Roman" w:cs="Times New Roman"/>
          <w:sz w:val="24"/>
          <w:szCs w:val="24"/>
        </w:rPr>
        <w:t xml:space="preserve">Also, he underscored the psychological characteristics of women like menstruation, and mentioned that such categorisation does not have significance on the </w:t>
      </w:r>
      <w:r w:rsidR="003E0995">
        <w:rPr>
          <w:rFonts w:ascii="Times New Roman" w:hAnsi="Times New Roman" w:cs="Times New Roman"/>
          <w:sz w:val="24"/>
          <w:szCs w:val="24"/>
        </w:rPr>
        <w:t xml:space="preserve">entitlements guranteed to them under the Constitution. It cannot be a valid constitutional criterion to deny her dignity and respect, and the taboo and stigma followed around have no validity in a Constitutional morality. Morevover, Justice Chandrachud gave the opinion that this custom of debarring was more like the practice of untouchability which is prohibited under Article 17 of the Constitution. </w:t>
      </w:r>
      <w:r w:rsidR="00E17DEE">
        <w:rPr>
          <w:rFonts w:ascii="Times New Roman" w:hAnsi="Times New Roman" w:cs="Times New Roman"/>
          <w:sz w:val="24"/>
          <w:szCs w:val="24"/>
        </w:rPr>
        <w:t xml:space="preserve">He highlighted in the Constituent Assembly Debates that the Constitution drafters would not intentionally give specific meaning of untouchability. By his conclusion, he said that untouchability was not restrictive in meaning and has to be expansive and inclusive meaning. Hence, the custom of debarring the women group of certain age come under the ambit of  Article 17 which is used for gurantee against exclusion of groups. </w:t>
      </w:r>
    </w:p>
    <w:p w14:paraId="0F669D68" w14:textId="0CC2D5D2" w:rsidR="00557A37" w:rsidRDefault="0005099C" w:rsidP="00557A37">
      <w:pPr>
        <w:rPr>
          <w:rFonts w:ascii="Times New Roman" w:hAnsi="Times New Roman" w:cs="Times New Roman"/>
          <w:sz w:val="24"/>
          <w:szCs w:val="24"/>
        </w:rPr>
      </w:pPr>
      <w:r>
        <w:rPr>
          <w:rFonts w:ascii="Times New Roman" w:hAnsi="Times New Roman" w:cs="Times New Roman"/>
          <w:sz w:val="24"/>
          <w:szCs w:val="24"/>
        </w:rPr>
        <w:t xml:space="preserve">On other hand, the minority judgement by Justice Indu Malhotra which marvellously a women supports the essentiality of the Sabrimala custom. </w:t>
      </w:r>
      <w:r w:rsidR="00557A37">
        <w:rPr>
          <w:rFonts w:ascii="Times New Roman" w:hAnsi="Times New Roman" w:cs="Times New Roman"/>
          <w:sz w:val="24"/>
          <w:szCs w:val="24"/>
        </w:rPr>
        <w:t xml:space="preserve">She believes in her view that the Judiciary should not intefere for which religious practices to be struck down except in issues where it is of social evil like Sati. Also, she asserts that the Judges should not exercise their personal views, rationality and morality when it comes to the worship of a deity. Also, she questions the capacity of the petitioner to file the case as she said that those who at the behest not engaging in such practice is not appropriate to file such an course of action. </w:t>
      </w:r>
      <w:r w:rsidR="00AE4840">
        <w:rPr>
          <w:rFonts w:ascii="Times New Roman" w:hAnsi="Times New Roman" w:cs="Times New Roman"/>
          <w:sz w:val="24"/>
          <w:szCs w:val="24"/>
        </w:rPr>
        <w:t>Justice Malhotra also observed that the petitioners do not belong to the concerned group of devotees visiting Sabrimala, as a result they do not have any interest in the matter.</w:t>
      </w:r>
    </w:p>
    <w:p w14:paraId="299187F9" w14:textId="4747CA6A" w:rsidR="00AE4840" w:rsidRDefault="00AE4840" w:rsidP="00557A37">
      <w:pPr>
        <w:rPr>
          <w:rFonts w:ascii="Times New Roman" w:hAnsi="Times New Roman" w:cs="Times New Roman"/>
          <w:sz w:val="24"/>
          <w:szCs w:val="24"/>
        </w:rPr>
      </w:pPr>
      <w:r>
        <w:rPr>
          <w:rFonts w:ascii="Times New Roman" w:hAnsi="Times New Roman" w:cs="Times New Roman"/>
          <w:sz w:val="24"/>
          <w:szCs w:val="24"/>
        </w:rPr>
        <w:t xml:space="preserve">She also observed that prevention of changes for time to time made the practice to be competent which leads to categorisation of essential practice. Also, the imposition of morality of court on a religion would create impedance in the freedom to practice one’s religion according to one faith. Justice Malhotra noted this point that it is outside the acquaintance of the court. </w:t>
      </w:r>
    </w:p>
    <w:p w14:paraId="6582EA05" w14:textId="1BDC253A" w:rsidR="001E5545" w:rsidRDefault="00FE6148" w:rsidP="00905C4B">
      <w:pPr>
        <w:rPr>
          <w:rFonts w:ascii="Times New Roman" w:hAnsi="Times New Roman" w:cs="Times New Roman"/>
          <w:sz w:val="24"/>
          <w:szCs w:val="24"/>
        </w:rPr>
      </w:pPr>
      <w:r>
        <w:rPr>
          <w:rFonts w:ascii="Times New Roman" w:hAnsi="Times New Roman" w:cs="Times New Roman"/>
          <w:sz w:val="24"/>
          <w:szCs w:val="24"/>
        </w:rPr>
        <w:t xml:space="preserve">The Sabrimala Case is eventually stayed by the Supreme Court itself and passed it to review bench for larger issues encapsulating different issues altogether. It includes Muslim’s entry to mosques, female genital mutiliation by Dawoodi Bohras, and entry of Pari woman married to non-parsis in the Agyari. However, there are some questions regarding the large bench review. It could open up new questions instead of resolving the pending cases. Also, a single verdict to four cases together may bring disagreements and conflict among the religious communities. </w:t>
      </w:r>
      <w:r w:rsidR="00F41C98">
        <w:rPr>
          <w:rFonts w:ascii="Times New Roman" w:hAnsi="Times New Roman" w:cs="Times New Roman"/>
          <w:sz w:val="24"/>
          <w:szCs w:val="24"/>
        </w:rPr>
        <w:t xml:space="preserve">The clash of limits and boundaries of the Judiciary pertaining to the religious matters can arise. The role of Supreme Court can be clearly seen as the reformist model as it </w:t>
      </w:r>
      <w:r w:rsidR="00F41C98">
        <w:rPr>
          <w:rFonts w:ascii="Times New Roman" w:hAnsi="Times New Roman" w:cs="Times New Roman"/>
          <w:sz w:val="24"/>
          <w:szCs w:val="24"/>
        </w:rPr>
        <w:lastRenderedPageBreak/>
        <w:t>is evidenced in the cases of decriminalising</w:t>
      </w:r>
      <w:r w:rsidR="00F41C98">
        <w:rPr>
          <w:rStyle w:val="FootnoteReference"/>
          <w:rFonts w:ascii="Times New Roman" w:hAnsi="Times New Roman" w:cs="Times New Roman"/>
          <w:sz w:val="24"/>
          <w:szCs w:val="24"/>
        </w:rPr>
        <w:footnoteReference w:id="10"/>
      </w:r>
      <w:r w:rsidR="00F41C98">
        <w:rPr>
          <w:rFonts w:ascii="Times New Roman" w:hAnsi="Times New Roman" w:cs="Times New Roman"/>
          <w:sz w:val="24"/>
          <w:szCs w:val="24"/>
        </w:rPr>
        <w:t xml:space="preserve"> section 377 of Indian Penal Code</w:t>
      </w:r>
      <w:r w:rsidR="00600A76">
        <w:rPr>
          <w:rFonts w:ascii="Times New Roman" w:hAnsi="Times New Roman" w:cs="Times New Roman"/>
          <w:sz w:val="24"/>
          <w:szCs w:val="24"/>
        </w:rPr>
        <w:t xml:space="preserve"> which dealt with offence of same-gender consensual sex</w:t>
      </w:r>
      <w:r w:rsidR="00F41C98">
        <w:rPr>
          <w:rFonts w:ascii="Times New Roman" w:hAnsi="Times New Roman" w:cs="Times New Roman"/>
          <w:sz w:val="24"/>
          <w:szCs w:val="24"/>
        </w:rPr>
        <w:t xml:space="preserve"> as well as section 497</w:t>
      </w:r>
      <w:r w:rsidR="00F41C98">
        <w:rPr>
          <w:rStyle w:val="FootnoteReference"/>
          <w:rFonts w:ascii="Times New Roman" w:hAnsi="Times New Roman" w:cs="Times New Roman"/>
          <w:sz w:val="24"/>
          <w:szCs w:val="24"/>
        </w:rPr>
        <w:footnoteReference w:id="11"/>
      </w:r>
      <w:r w:rsidR="00F41C98">
        <w:rPr>
          <w:rFonts w:ascii="Times New Roman" w:hAnsi="Times New Roman" w:cs="Times New Roman"/>
          <w:sz w:val="24"/>
          <w:szCs w:val="24"/>
        </w:rPr>
        <w:t xml:space="preserve"> of Indian Penal Code</w:t>
      </w:r>
      <w:r w:rsidR="00600A76">
        <w:rPr>
          <w:rFonts w:ascii="Times New Roman" w:hAnsi="Times New Roman" w:cs="Times New Roman"/>
          <w:sz w:val="24"/>
          <w:szCs w:val="24"/>
        </w:rPr>
        <w:t xml:space="preserve"> which dealth with the adultery</w:t>
      </w:r>
      <w:r w:rsidR="00F41C98">
        <w:rPr>
          <w:rFonts w:ascii="Times New Roman" w:hAnsi="Times New Roman" w:cs="Times New Roman"/>
          <w:sz w:val="24"/>
          <w:szCs w:val="24"/>
        </w:rPr>
        <w:t>.</w:t>
      </w:r>
      <w:r w:rsidR="00490C00">
        <w:rPr>
          <w:rFonts w:ascii="Times New Roman" w:hAnsi="Times New Roman" w:cs="Times New Roman"/>
          <w:sz w:val="24"/>
          <w:szCs w:val="24"/>
        </w:rPr>
        <w:t xml:space="preserve"> However, how accomodating and acceptable of the reforms by the people is still slow with regard to religious matters. </w:t>
      </w:r>
      <w:r w:rsidR="00905C4B">
        <w:rPr>
          <w:rFonts w:ascii="Times New Roman" w:hAnsi="Times New Roman" w:cs="Times New Roman"/>
          <w:sz w:val="24"/>
          <w:szCs w:val="24"/>
        </w:rPr>
        <w:t xml:space="preserve">The people may see that the Apex Court widens its role from the custodian and interpreter of Constitution to the role of clergy. </w:t>
      </w:r>
    </w:p>
    <w:p w14:paraId="678CDD43" w14:textId="74DEEA5A" w:rsidR="00666053" w:rsidRDefault="00666053" w:rsidP="00905C4B">
      <w:pPr>
        <w:rPr>
          <w:rFonts w:ascii="Times New Roman" w:hAnsi="Times New Roman" w:cs="Times New Roman"/>
          <w:b/>
          <w:sz w:val="32"/>
          <w:szCs w:val="32"/>
        </w:rPr>
      </w:pPr>
      <w:r>
        <w:rPr>
          <w:rFonts w:ascii="Times New Roman" w:hAnsi="Times New Roman" w:cs="Times New Roman"/>
          <w:b/>
          <w:sz w:val="32"/>
          <w:szCs w:val="32"/>
        </w:rPr>
        <w:t>Conclusion</w:t>
      </w:r>
    </w:p>
    <w:p w14:paraId="26D18784" w14:textId="36235BA6" w:rsidR="00656301" w:rsidRPr="00656301" w:rsidRDefault="00656301" w:rsidP="00905C4B">
      <w:pPr>
        <w:rPr>
          <w:rFonts w:ascii="Times New Roman" w:hAnsi="Times New Roman" w:cs="Times New Roman"/>
          <w:sz w:val="24"/>
          <w:szCs w:val="24"/>
        </w:rPr>
      </w:pPr>
      <w:r>
        <w:rPr>
          <w:rFonts w:ascii="Times New Roman" w:hAnsi="Times New Roman" w:cs="Times New Roman"/>
          <w:sz w:val="24"/>
          <w:szCs w:val="24"/>
        </w:rPr>
        <w:t xml:space="preserve">It is clear that the role of Supreme court has been reformist and gave verdicts on the cases pertaining to the religious practices through reform lens. It has been in very active role in recent years where many landmark cases like adultery and same-gender consensual sex have been decriminalised. However, it turns out the criticism followed upon is whether the Supreme Court breached the limits of interventionism. In particular to religious practices, it is protected under Article 25 and the essential practices integral </w:t>
      </w:r>
      <w:r w:rsidR="00C76A05">
        <w:rPr>
          <w:rFonts w:ascii="Times New Roman" w:hAnsi="Times New Roman" w:cs="Times New Roman"/>
          <w:sz w:val="24"/>
          <w:szCs w:val="24"/>
        </w:rPr>
        <w:t xml:space="preserve">to the religion cannot be intefered by the State. </w:t>
      </w:r>
      <w:r w:rsidR="007D02FA">
        <w:rPr>
          <w:rFonts w:ascii="Times New Roman" w:hAnsi="Times New Roman" w:cs="Times New Roman"/>
          <w:sz w:val="24"/>
          <w:szCs w:val="24"/>
        </w:rPr>
        <w:t xml:space="preserve">It is seen that through Shirur Mutt case the Supreme Court has </w:t>
      </w:r>
      <w:r w:rsidR="00D914B6">
        <w:rPr>
          <w:rFonts w:ascii="Times New Roman" w:hAnsi="Times New Roman" w:cs="Times New Roman"/>
          <w:sz w:val="24"/>
          <w:szCs w:val="24"/>
        </w:rPr>
        <w:t xml:space="preserve">formulated the essential test doctrine to determine what practices are essential to the religion or not. Moreover, Supreme Court has set up the right to make the practices voidable under Article 13 if the practices derived from the superstitions. Though the doctrine of essential test has been a contentious debate, certain ways have developed the Judiciary to determine the verdicts. </w:t>
      </w:r>
      <w:r w:rsidR="001D1B6A">
        <w:rPr>
          <w:rFonts w:ascii="Times New Roman" w:hAnsi="Times New Roman" w:cs="Times New Roman"/>
          <w:sz w:val="24"/>
          <w:szCs w:val="24"/>
        </w:rPr>
        <w:t xml:space="preserve">The Essential test is not absolute and differs in case to case. </w:t>
      </w:r>
      <w:r w:rsidR="00D914B6">
        <w:rPr>
          <w:rFonts w:ascii="Times New Roman" w:hAnsi="Times New Roman" w:cs="Times New Roman"/>
          <w:sz w:val="24"/>
          <w:szCs w:val="24"/>
        </w:rPr>
        <w:t xml:space="preserve">The Judiciary should go for </w:t>
      </w:r>
      <w:r w:rsidR="0016109A">
        <w:rPr>
          <w:rFonts w:ascii="Times New Roman" w:hAnsi="Times New Roman" w:cs="Times New Roman"/>
          <w:sz w:val="24"/>
          <w:szCs w:val="24"/>
        </w:rPr>
        <w:t>case by case settlement instead of clubbing together and deliver the single verdict</w:t>
      </w:r>
      <w:r w:rsidR="001D1B6A">
        <w:rPr>
          <w:rFonts w:ascii="Times New Roman" w:hAnsi="Times New Roman" w:cs="Times New Roman"/>
          <w:sz w:val="24"/>
          <w:szCs w:val="24"/>
        </w:rPr>
        <w:t xml:space="preserve"> as each case varies from issue and requires different redressal mechanism.</w:t>
      </w:r>
      <w:r w:rsidR="0016109A">
        <w:rPr>
          <w:rFonts w:ascii="Times New Roman" w:hAnsi="Times New Roman" w:cs="Times New Roman"/>
          <w:sz w:val="24"/>
          <w:szCs w:val="24"/>
        </w:rPr>
        <w:t xml:space="preserve"> </w:t>
      </w:r>
      <w:r w:rsidR="00745E70">
        <w:rPr>
          <w:rFonts w:ascii="Times New Roman" w:hAnsi="Times New Roman" w:cs="Times New Roman"/>
          <w:sz w:val="24"/>
          <w:szCs w:val="24"/>
        </w:rPr>
        <w:t>Also, the Courts have to be consistent in application of essential test as it does not have a strait-jacket formula for applying. This means there should be uniformity in decisions so that parties have a fair sense of justice and avoid tensions and conflicts.</w:t>
      </w:r>
      <w:r w:rsidR="0047130D">
        <w:rPr>
          <w:rFonts w:ascii="Times New Roman" w:hAnsi="Times New Roman" w:cs="Times New Roman"/>
          <w:sz w:val="24"/>
          <w:szCs w:val="24"/>
        </w:rPr>
        <w:t xml:space="preserve"> </w:t>
      </w:r>
    </w:p>
    <w:p w14:paraId="3C86968B" w14:textId="77777777" w:rsidR="00666053" w:rsidRPr="00666053" w:rsidRDefault="00666053" w:rsidP="00905C4B">
      <w:pPr>
        <w:rPr>
          <w:rFonts w:ascii="Times New Roman" w:hAnsi="Times New Roman" w:cs="Times New Roman"/>
          <w:sz w:val="24"/>
          <w:szCs w:val="24"/>
        </w:rPr>
      </w:pPr>
    </w:p>
    <w:sectPr w:rsidR="00666053" w:rsidRPr="006660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953F" w14:textId="77777777" w:rsidR="00300ECA" w:rsidRDefault="00300ECA" w:rsidP="00742BFA">
      <w:pPr>
        <w:spacing w:after="0" w:line="240" w:lineRule="auto"/>
      </w:pPr>
      <w:r>
        <w:separator/>
      </w:r>
    </w:p>
  </w:endnote>
  <w:endnote w:type="continuationSeparator" w:id="0">
    <w:p w14:paraId="58766AFF" w14:textId="77777777" w:rsidR="00300ECA" w:rsidRDefault="00300ECA" w:rsidP="0074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CFD8" w14:textId="77777777" w:rsidR="00300ECA" w:rsidRDefault="00300ECA" w:rsidP="00742BFA">
      <w:pPr>
        <w:spacing w:after="0" w:line="240" w:lineRule="auto"/>
      </w:pPr>
      <w:r>
        <w:separator/>
      </w:r>
    </w:p>
  </w:footnote>
  <w:footnote w:type="continuationSeparator" w:id="0">
    <w:p w14:paraId="184A5482" w14:textId="77777777" w:rsidR="00300ECA" w:rsidRDefault="00300ECA" w:rsidP="00742BFA">
      <w:pPr>
        <w:spacing w:after="0" w:line="240" w:lineRule="auto"/>
      </w:pPr>
      <w:r>
        <w:continuationSeparator/>
      </w:r>
    </w:p>
  </w:footnote>
  <w:footnote w:id="1">
    <w:p w14:paraId="6894E2A8" w14:textId="13FF2F0B" w:rsidR="006A57D8" w:rsidRPr="00604119" w:rsidRDefault="006A57D8">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w:t>
      </w:r>
      <w:r w:rsidR="002D05B7" w:rsidRPr="00604119">
        <w:rPr>
          <w:rFonts w:ascii="Times New Roman" w:hAnsi="Times New Roman" w:cs="Times New Roman"/>
          <w:sz w:val="22"/>
          <w:szCs w:val="22"/>
        </w:rPr>
        <w:t>The Commissioner, Hindu Religious Endowments, Madras v. Shri Lakshmindar Tirtha Swamiyar of Shri Shirur Mutt,</w:t>
      </w:r>
      <w:r w:rsidR="002437A9" w:rsidRPr="00604119">
        <w:rPr>
          <w:rFonts w:ascii="Times New Roman" w:hAnsi="Times New Roman" w:cs="Times New Roman"/>
          <w:color w:val="000000"/>
          <w:sz w:val="22"/>
          <w:szCs w:val="22"/>
          <w:shd w:val="clear" w:color="auto" w:fill="FFFFFF"/>
        </w:rPr>
        <w:t>1954 AIR 282</w:t>
      </w:r>
    </w:p>
  </w:footnote>
  <w:footnote w:id="2">
    <w:p w14:paraId="7FA6E8C0" w14:textId="3993C2ED" w:rsidR="008F698C" w:rsidRPr="00604119" w:rsidRDefault="008F698C">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w:t>
      </w:r>
      <w:r w:rsidR="002D05B7" w:rsidRPr="00604119">
        <w:rPr>
          <w:rFonts w:ascii="Times New Roman" w:hAnsi="Times New Roman" w:cs="Times New Roman"/>
          <w:sz w:val="22"/>
          <w:szCs w:val="22"/>
        </w:rPr>
        <w:t>Dilawar Singh vs. State of Harayana</w:t>
      </w:r>
      <w:r w:rsidR="002D05B7" w:rsidRPr="00604119">
        <w:rPr>
          <w:rFonts w:ascii="Times New Roman" w:hAnsi="Times New Roman" w:cs="Times New Roman"/>
          <w:sz w:val="22"/>
          <w:szCs w:val="22"/>
        </w:rPr>
        <w:t xml:space="preserve"> </w:t>
      </w:r>
      <w:r w:rsidRPr="00604119">
        <w:rPr>
          <w:rFonts w:ascii="Times New Roman" w:hAnsi="Times New Roman" w:cs="Times New Roman"/>
          <w:sz w:val="22"/>
          <w:szCs w:val="22"/>
        </w:rPr>
        <w:t>AIR 2016 P&amp;R 149</w:t>
      </w:r>
    </w:p>
  </w:footnote>
  <w:footnote w:id="3">
    <w:p w14:paraId="405EADF2" w14:textId="7DA788AD" w:rsidR="00097287" w:rsidRPr="00604119" w:rsidRDefault="00097287" w:rsidP="007F3C1D">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002E19BF" w:rsidRPr="00604119">
        <w:rPr>
          <w:rFonts w:ascii="Times New Roman" w:hAnsi="Times New Roman" w:cs="Times New Roman"/>
          <w:sz w:val="22"/>
          <w:szCs w:val="22"/>
        </w:rPr>
        <w:t xml:space="preserve"> </w:t>
      </w:r>
      <w:r w:rsidR="002D05B7" w:rsidRPr="00604119">
        <w:rPr>
          <w:rFonts w:ascii="Times New Roman" w:hAnsi="Times New Roman" w:cs="Times New Roman"/>
          <w:sz w:val="22"/>
          <w:szCs w:val="22"/>
        </w:rPr>
        <w:t>Jagadishwaranand v. Police Commissioner, Calcutta</w:t>
      </w:r>
      <w:r w:rsidR="002D05B7" w:rsidRPr="00604119">
        <w:rPr>
          <w:rFonts w:ascii="Times New Roman" w:hAnsi="Times New Roman" w:cs="Times New Roman"/>
          <w:sz w:val="22"/>
          <w:szCs w:val="22"/>
        </w:rPr>
        <w:t xml:space="preserve"> </w:t>
      </w:r>
      <w:r w:rsidR="007A16C4" w:rsidRPr="00604119">
        <w:rPr>
          <w:rFonts w:ascii="Times New Roman" w:hAnsi="Times New Roman" w:cs="Times New Roman"/>
          <w:sz w:val="22"/>
          <w:szCs w:val="22"/>
        </w:rPr>
        <w:t>(1983) 4 SCC 522</w:t>
      </w:r>
    </w:p>
  </w:footnote>
  <w:footnote w:id="4">
    <w:p w14:paraId="5FA7F06A" w14:textId="665C6132" w:rsidR="006F2F03" w:rsidRPr="00604119" w:rsidRDefault="006F2F03" w:rsidP="007F3C1D">
      <w:pPr>
        <w:pStyle w:val="FootnoteText"/>
        <w:rPr>
          <w:rFonts w:ascii="Times New Roman" w:hAnsi="Times New Roman" w:cs="Times New Roman"/>
          <w:bCs/>
          <w:sz w:val="22"/>
          <w:szCs w:val="22"/>
        </w:rPr>
      </w:pPr>
      <w:r w:rsidRPr="00604119">
        <w:rPr>
          <w:rStyle w:val="FootnoteReference"/>
          <w:rFonts w:ascii="Times New Roman" w:hAnsi="Times New Roman" w:cs="Times New Roman"/>
          <w:bCs/>
          <w:sz w:val="22"/>
          <w:szCs w:val="22"/>
        </w:rPr>
        <w:footnoteRef/>
      </w:r>
      <w:r w:rsidRPr="00604119">
        <w:rPr>
          <w:rFonts w:ascii="Times New Roman" w:hAnsi="Times New Roman" w:cs="Times New Roman"/>
          <w:bCs/>
          <w:sz w:val="22"/>
          <w:szCs w:val="22"/>
        </w:rPr>
        <w:t xml:space="preserve"> </w:t>
      </w:r>
      <w:r w:rsidR="00604119">
        <w:rPr>
          <w:rFonts w:ascii="Times New Roman" w:hAnsi="Times New Roman" w:cs="Times New Roman"/>
          <w:bCs/>
          <w:sz w:val="22"/>
          <w:szCs w:val="22"/>
        </w:rPr>
        <w:t xml:space="preserve">Sardar Syedna Taher Saifuddin v. State of Bombay </w:t>
      </w:r>
      <w:r w:rsidR="002E19BF" w:rsidRPr="00604119">
        <w:rPr>
          <w:rFonts w:ascii="Times New Roman" w:hAnsi="Times New Roman" w:cs="Times New Roman"/>
          <w:bCs/>
          <w:sz w:val="22"/>
          <w:szCs w:val="22"/>
        </w:rPr>
        <w:t>(</w:t>
      </w:r>
      <w:r w:rsidRPr="00604119">
        <w:rPr>
          <w:rFonts w:ascii="Times New Roman" w:hAnsi="Times New Roman" w:cs="Times New Roman"/>
          <w:bCs/>
          <w:color w:val="000000"/>
          <w:sz w:val="22"/>
          <w:szCs w:val="22"/>
          <w:shd w:val="clear" w:color="auto" w:fill="FFFFFF"/>
        </w:rPr>
        <w:t>1962</w:t>
      </w:r>
      <w:r w:rsidR="002E19BF" w:rsidRPr="00604119">
        <w:rPr>
          <w:rFonts w:ascii="Times New Roman" w:hAnsi="Times New Roman" w:cs="Times New Roman"/>
          <w:bCs/>
          <w:color w:val="000000"/>
          <w:sz w:val="22"/>
          <w:szCs w:val="22"/>
          <w:shd w:val="clear" w:color="auto" w:fill="FFFFFF"/>
        </w:rPr>
        <w:t>)</w:t>
      </w:r>
      <w:r w:rsidRPr="00604119">
        <w:rPr>
          <w:rFonts w:ascii="Times New Roman" w:hAnsi="Times New Roman" w:cs="Times New Roman"/>
          <w:bCs/>
          <w:color w:val="000000"/>
          <w:sz w:val="22"/>
          <w:szCs w:val="22"/>
          <w:shd w:val="clear" w:color="auto" w:fill="FFFFFF"/>
        </w:rPr>
        <w:t xml:space="preserve"> AIR 853</w:t>
      </w:r>
    </w:p>
  </w:footnote>
  <w:footnote w:id="5">
    <w:p w14:paraId="6DC30548" w14:textId="7B94ADC8" w:rsidR="002E19BF" w:rsidRPr="00604119" w:rsidRDefault="002E19BF" w:rsidP="007F3C1D">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w:t>
      </w:r>
      <w:r w:rsidR="00604119">
        <w:rPr>
          <w:rFonts w:ascii="Times New Roman" w:hAnsi="Times New Roman" w:cs="Times New Roman"/>
          <w:sz w:val="22"/>
          <w:szCs w:val="22"/>
        </w:rPr>
        <w:t xml:space="preserve">Shayara Bano v. Union of India </w:t>
      </w:r>
      <w:r w:rsidRPr="00604119">
        <w:rPr>
          <w:rFonts w:ascii="Times New Roman" w:hAnsi="Times New Roman" w:cs="Times New Roman"/>
          <w:sz w:val="22"/>
          <w:szCs w:val="22"/>
        </w:rPr>
        <w:t>(2017) 9 SCC 1</w:t>
      </w:r>
    </w:p>
  </w:footnote>
  <w:footnote w:id="6">
    <w:p w14:paraId="115E3839" w14:textId="6A752063" w:rsidR="00FF4E38" w:rsidRPr="00604119" w:rsidRDefault="00FF4E38" w:rsidP="007F3C1D">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w:t>
      </w:r>
      <w:r w:rsidR="00604119">
        <w:rPr>
          <w:rFonts w:ascii="Times New Roman" w:hAnsi="Times New Roman" w:cs="Times New Roman"/>
          <w:sz w:val="22"/>
          <w:szCs w:val="22"/>
        </w:rPr>
        <w:t xml:space="preserve">Gulam Abbas &amp; Ors v. State of Uttar Pradesh </w:t>
      </w:r>
      <w:r w:rsidRPr="00604119">
        <w:rPr>
          <w:rFonts w:ascii="Times New Roman" w:hAnsi="Times New Roman" w:cs="Times New Roman"/>
          <w:sz w:val="22"/>
          <w:szCs w:val="22"/>
        </w:rPr>
        <w:t>(1981) AIR 2198</w:t>
      </w:r>
    </w:p>
  </w:footnote>
  <w:footnote w:id="7">
    <w:p w14:paraId="4D00E7CA" w14:textId="25E15CAB" w:rsidR="00154F44" w:rsidRPr="00604119" w:rsidRDefault="00154F44" w:rsidP="007F3C1D">
      <w:pPr>
        <w:pStyle w:val="FootnoteText"/>
        <w:rPr>
          <w:rFonts w:ascii="Times New Roman" w:hAnsi="Times New Roman" w:cs="Times New Roman"/>
          <w:sz w:val="22"/>
          <w:szCs w:val="22"/>
        </w:rPr>
      </w:pPr>
    </w:p>
  </w:footnote>
  <w:footnote w:id="8">
    <w:p w14:paraId="44D9542C" w14:textId="00C5784F" w:rsidR="00B15FE6" w:rsidRPr="00604119" w:rsidRDefault="00B15FE6" w:rsidP="007F3C1D">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00FA7C63">
        <w:rPr>
          <w:rFonts w:ascii="Times New Roman" w:hAnsi="Times New Roman" w:cs="Times New Roman"/>
          <w:sz w:val="22"/>
          <w:szCs w:val="22"/>
        </w:rPr>
        <w:t>Danial Latifi v. Union of India</w:t>
      </w:r>
      <w:r w:rsidRPr="00604119">
        <w:rPr>
          <w:rFonts w:ascii="Times New Roman" w:hAnsi="Times New Roman" w:cs="Times New Roman"/>
          <w:sz w:val="22"/>
          <w:szCs w:val="22"/>
        </w:rPr>
        <w:t xml:space="preserve"> </w:t>
      </w:r>
      <w:r w:rsidR="009D22BA" w:rsidRPr="00604119">
        <w:rPr>
          <w:rFonts w:ascii="Times New Roman" w:hAnsi="Times New Roman" w:cs="Times New Roman"/>
          <w:sz w:val="22"/>
          <w:szCs w:val="22"/>
        </w:rPr>
        <w:t>(2001) 7 SCC 740</w:t>
      </w:r>
    </w:p>
  </w:footnote>
  <w:footnote w:id="9">
    <w:p w14:paraId="2D9F242A" w14:textId="297E6406" w:rsidR="00A6003D" w:rsidRPr="00604119" w:rsidRDefault="00A6003D">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w:t>
      </w:r>
      <w:r w:rsidR="00FA7C63">
        <w:rPr>
          <w:rFonts w:ascii="Times New Roman" w:hAnsi="Times New Roman" w:cs="Times New Roman"/>
          <w:sz w:val="22"/>
          <w:szCs w:val="22"/>
        </w:rPr>
        <w:t xml:space="preserve">Syed Gulzar Hussain v. Dewan Syed Ale Rasul Ali Khan </w:t>
      </w:r>
      <w:r w:rsidRPr="00604119">
        <w:rPr>
          <w:rFonts w:ascii="Times New Roman" w:hAnsi="Times New Roman" w:cs="Times New Roman"/>
          <w:sz w:val="22"/>
          <w:szCs w:val="22"/>
        </w:rPr>
        <w:t>AIR 1961 SC 1402</w:t>
      </w:r>
    </w:p>
  </w:footnote>
  <w:footnote w:id="10">
    <w:p w14:paraId="2E19DB3B" w14:textId="07247873" w:rsidR="00F41C98" w:rsidRPr="00604119" w:rsidRDefault="00F41C98">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Navtej Singh Johar vs. Union of India </w:t>
      </w:r>
      <w:r w:rsidR="00FA7C63">
        <w:rPr>
          <w:rFonts w:ascii="Times New Roman" w:hAnsi="Times New Roman" w:cs="Times New Roman"/>
          <w:sz w:val="22"/>
          <w:szCs w:val="22"/>
        </w:rPr>
        <w:t>AIR 2018 SC 4321</w:t>
      </w:r>
    </w:p>
  </w:footnote>
  <w:footnote w:id="11">
    <w:p w14:paraId="3AE7F25B" w14:textId="69DF3DC5" w:rsidR="00F41C98" w:rsidRPr="00604119" w:rsidRDefault="00F41C98">
      <w:pPr>
        <w:pStyle w:val="FootnoteText"/>
        <w:rPr>
          <w:rFonts w:ascii="Times New Roman" w:hAnsi="Times New Roman" w:cs="Times New Roman"/>
          <w:sz w:val="22"/>
          <w:szCs w:val="22"/>
        </w:rPr>
      </w:pPr>
      <w:r w:rsidRPr="00604119">
        <w:rPr>
          <w:rStyle w:val="FootnoteReference"/>
          <w:rFonts w:ascii="Times New Roman" w:hAnsi="Times New Roman" w:cs="Times New Roman"/>
          <w:sz w:val="22"/>
          <w:szCs w:val="22"/>
        </w:rPr>
        <w:footnoteRef/>
      </w:r>
      <w:r w:rsidRPr="00604119">
        <w:rPr>
          <w:rFonts w:ascii="Times New Roman" w:hAnsi="Times New Roman" w:cs="Times New Roman"/>
          <w:sz w:val="22"/>
          <w:szCs w:val="22"/>
        </w:rPr>
        <w:t xml:space="preserve"> Joseph Shine vs. Union of India</w:t>
      </w:r>
      <w:r w:rsidR="004979A4" w:rsidRPr="00604119">
        <w:rPr>
          <w:rFonts w:ascii="Times New Roman" w:hAnsi="Times New Roman" w:cs="Times New Roman"/>
          <w:sz w:val="22"/>
          <w:szCs w:val="22"/>
        </w:rPr>
        <w:t xml:space="preserve"> </w:t>
      </w:r>
      <w:r w:rsidR="00FA7C63">
        <w:rPr>
          <w:rFonts w:ascii="Times New Roman" w:hAnsi="Times New Roman" w:cs="Times New Roman"/>
          <w:sz w:val="22"/>
          <w:szCs w:val="22"/>
        </w:rPr>
        <w:t>2018 SC 1676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MDEyNzIzsbCwNDVU0lEKTi0uzszPAykwrAUAolOLkywAAAA="/>
  </w:docVars>
  <w:rsids>
    <w:rsidRoot w:val="00E27F83"/>
    <w:rsid w:val="00026F74"/>
    <w:rsid w:val="0005099C"/>
    <w:rsid w:val="0006493D"/>
    <w:rsid w:val="00067899"/>
    <w:rsid w:val="00097287"/>
    <w:rsid w:val="0010615A"/>
    <w:rsid w:val="00107B40"/>
    <w:rsid w:val="0013129F"/>
    <w:rsid w:val="00131773"/>
    <w:rsid w:val="00135E10"/>
    <w:rsid w:val="00150CA3"/>
    <w:rsid w:val="00154F44"/>
    <w:rsid w:val="0016109A"/>
    <w:rsid w:val="00170729"/>
    <w:rsid w:val="00170EC3"/>
    <w:rsid w:val="001D1B6A"/>
    <w:rsid w:val="001D586F"/>
    <w:rsid w:val="001E5545"/>
    <w:rsid w:val="002437A9"/>
    <w:rsid w:val="00263711"/>
    <w:rsid w:val="00283F50"/>
    <w:rsid w:val="002B7981"/>
    <w:rsid w:val="002D05B7"/>
    <w:rsid w:val="002E19BF"/>
    <w:rsid w:val="00300ECA"/>
    <w:rsid w:val="00317E2B"/>
    <w:rsid w:val="00367C6B"/>
    <w:rsid w:val="00381416"/>
    <w:rsid w:val="003E0995"/>
    <w:rsid w:val="004303CD"/>
    <w:rsid w:val="0047130D"/>
    <w:rsid w:val="00490C00"/>
    <w:rsid w:val="004979A4"/>
    <w:rsid w:val="004B5684"/>
    <w:rsid w:val="004C636C"/>
    <w:rsid w:val="0055722A"/>
    <w:rsid w:val="00557A37"/>
    <w:rsid w:val="005926C5"/>
    <w:rsid w:val="005A2B37"/>
    <w:rsid w:val="00600A76"/>
    <w:rsid w:val="00604119"/>
    <w:rsid w:val="006238CA"/>
    <w:rsid w:val="00656301"/>
    <w:rsid w:val="00666053"/>
    <w:rsid w:val="00681492"/>
    <w:rsid w:val="006A0C43"/>
    <w:rsid w:val="006A57D8"/>
    <w:rsid w:val="006F195E"/>
    <w:rsid w:val="006F2F03"/>
    <w:rsid w:val="0070285A"/>
    <w:rsid w:val="007410F2"/>
    <w:rsid w:val="00742BFA"/>
    <w:rsid w:val="00745E70"/>
    <w:rsid w:val="007611FA"/>
    <w:rsid w:val="00770E3C"/>
    <w:rsid w:val="00784D93"/>
    <w:rsid w:val="00794A88"/>
    <w:rsid w:val="00795076"/>
    <w:rsid w:val="007A16C4"/>
    <w:rsid w:val="007D02FA"/>
    <w:rsid w:val="007E282D"/>
    <w:rsid w:val="007F0E9B"/>
    <w:rsid w:val="007F3C1D"/>
    <w:rsid w:val="007F5214"/>
    <w:rsid w:val="00821BEE"/>
    <w:rsid w:val="00832C1C"/>
    <w:rsid w:val="00836920"/>
    <w:rsid w:val="00845C24"/>
    <w:rsid w:val="008C3F9F"/>
    <w:rsid w:val="008F3C6D"/>
    <w:rsid w:val="008F698C"/>
    <w:rsid w:val="00905C4B"/>
    <w:rsid w:val="00992A0F"/>
    <w:rsid w:val="009A2217"/>
    <w:rsid w:val="009B4387"/>
    <w:rsid w:val="009C1395"/>
    <w:rsid w:val="009D22BA"/>
    <w:rsid w:val="009E7F1B"/>
    <w:rsid w:val="00A6003D"/>
    <w:rsid w:val="00A87523"/>
    <w:rsid w:val="00AB0315"/>
    <w:rsid w:val="00AE4840"/>
    <w:rsid w:val="00B1272D"/>
    <w:rsid w:val="00B13F58"/>
    <w:rsid w:val="00B15FE6"/>
    <w:rsid w:val="00B30DDB"/>
    <w:rsid w:val="00B7365D"/>
    <w:rsid w:val="00B86EC2"/>
    <w:rsid w:val="00BA3DDB"/>
    <w:rsid w:val="00C0240B"/>
    <w:rsid w:val="00C03FAE"/>
    <w:rsid w:val="00C76A05"/>
    <w:rsid w:val="00C77D38"/>
    <w:rsid w:val="00CF6541"/>
    <w:rsid w:val="00D24AB3"/>
    <w:rsid w:val="00D4581F"/>
    <w:rsid w:val="00D663CC"/>
    <w:rsid w:val="00D66F2A"/>
    <w:rsid w:val="00D914B6"/>
    <w:rsid w:val="00DA603A"/>
    <w:rsid w:val="00DC0617"/>
    <w:rsid w:val="00E17DEE"/>
    <w:rsid w:val="00E27F83"/>
    <w:rsid w:val="00E35741"/>
    <w:rsid w:val="00E835CD"/>
    <w:rsid w:val="00EA13AC"/>
    <w:rsid w:val="00ED5CB5"/>
    <w:rsid w:val="00EE760B"/>
    <w:rsid w:val="00F41C98"/>
    <w:rsid w:val="00F41E23"/>
    <w:rsid w:val="00F4682D"/>
    <w:rsid w:val="00F86B87"/>
    <w:rsid w:val="00FA0FF9"/>
    <w:rsid w:val="00FA7C63"/>
    <w:rsid w:val="00FE6148"/>
    <w:rsid w:val="00FF4E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29DE"/>
  <w15:chartTrackingRefBased/>
  <w15:docId w15:val="{62B63E2B-A712-4773-A6DC-0930504F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2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BFA"/>
    <w:rPr>
      <w:noProof/>
      <w:sz w:val="20"/>
      <w:szCs w:val="20"/>
    </w:rPr>
  </w:style>
  <w:style w:type="character" w:styleId="FootnoteReference">
    <w:name w:val="footnote reference"/>
    <w:basedOn w:val="DefaultParagraphFont"/>
    <w:uiPriority w:val="99"/>
    <w:semiHidden/>
    <w:unhideWhenUsed/>
    <w:rsid w:val="00742BFA"/>
    <w:rPr>
      <w:vertAlign w:val="superscript"/>
    </w:rPr>
  </w:style>
  <w:style w:type="paragraph" w:customStyle="1" w:styleId="Default">
    <w:name w:val="Default"/>
    <w:rsid w:val="00836920"/>
    <w:pPr>
      <w:autoSpaceDE w:val="0"/>
      <w:autoSpaceDN w:val="0"/>
      <w:adjustRightInd w:val="0"/>
      <w:spacing w:after="0" w:line="240" w:lineRule="auto"/>
    </w:pPr>
    <w:rPr>
      <w:rFonts w:ascii="Times New Roman" w:hAnsi="Times New Roman" w:cs="Times New Roman"/>
      <w:color w:val="000000"/>
      <w:sz w:val="24"/>
      <w:szCs w:val="24"/>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AEEA-6355-4407-AD2E-B31B35A6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7</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 Serjy</dc:creator>
  <cp:keywords/>
  <dc:description/>
  <cp:lastModifiedBy>Sidharth Serjy</cp:lastModifiedBy>
  <cp:revision>66</cp:revision>
  <dcterms:created xsi:type="dcterms:W3CDTF">2021-12-26T05:01:00Z</dcterms:created>
  <dcterms:modified xsi:type="dcterms:W3CDTF">2024-03-16T12:24:00Z</dcterms:modified>
</cp:coreProperties>
</file>