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5E3B" w14:textId="7AE702B2" w:rsidR="00594AE1" w:rsidRPr="00E77EAB" w:rsidRDefault="00823CB2" w:rsidP="00DC435F">
      <w:pPr>
        <w:jc w:val="center"/>
        <w:rPr>
          <w:rFonts w:ascii="Arial" w:hAnsi="Arial" w:cs="Arial"/>
          <w:b/>
          <w:bCs/>
          <w:sz w:val="28"/>
          <w:szCs w:val="28"/>
          <w:u w:val="single"/>
          <w:lang w:val="en-US"/>
        </w:rPr>
      </w:pPr>
      <w:r w:rsidRPr="00E77EAB">
        <w:rPr>
          <w:rFonts w:ascii="Arial" w:hAnsi="Arial" w:cs="Arial"/>
          <w:b/>
          <w:bCs/>
          <w:sz w:val="28"/>
          <w:szCs w:val="28"/>
          <w:u w:val="single"/>
          <w:lang w:val="en-US"/>
        </w:rPr>
        <w:t>M</w:t>
      </w:r>
      <w:r w:rsidR="00AE48CC" w:rsidRPr="00E77EAB">
        <w:rPr>
          <w:rFonts w:ascii="Arial" w:hAnsi="Arial" w:cs="Arial"/>
          <w:b/>
          <w:bCs/>
          <w:sz w:val="28"/>
          <w:szCs w:val="28"/>
          <w:u w:val="single"/>
          <w:lang w:val="en-US"/>
        </w:rPr>
        <w:t>anaging</w:t>
      </w:r>
      <w:r w:rsidR="008A6512" w:rsidRPr="00E77EAB">
        <w:rPr>
          <w:rFonts w:ascii="Arial" w:hAnsi="Arial" w:cs="Arial"/>
          <w:b/>
          <w:bCs/>
          <w:sz w:val="28"/>
          <w:szCs w:val="28"/>
          <w:u w:val="single"/>
          <w:lang w:val="en-US"/>
        </w:rPr>
        <w:t xml:space="preserve"> </w:t>
      </w:r>
      <w:r w:rsidR="0047237C" w:rsidRPr="00E77EAB">
        <w:rPr>
          <w:rFonts w:ascii="Arial" w:hAnsi="Arial" w:cs="Arial"/>
          <w:b/>
          <w:bCs/>
          <w:sz w:val="28"/>
          <w:szCs w:val="28"/>
          <w:u w:val="single"/>
          <w:lang w:val="en-US"/>
        </w:rPr>
        <w:t>Volatile</w:t>
      </w:r>
      <w:r w:rsidR="00DC435F" w:rsidRPr="00E77EAB">
        <w:rPr>
          <w:rFonts w:ascii="Arial" w:hAnsi="Arial" w:cs="Arial"/>
          <w:b/>
          <w:bCs/>
          <w:sz w:val="28"/>
          <w:szCs w:val="28"/>
          <w:u w:val="single"/>
          <w:lang w:val="en-US"/>
        </w:rPr>
        <w:t xml:space="preserve"> Organic Carbons at Workplace</w:t>
      </w:r>
    </w:p>
    <w:p w14:paraId="0B5F5436" w14:textId="24B04C37" w:rsidR="00823CB2" w:rsidRPr="006966B0" w:rsidRDefault="00742199" w:rsidP="00DC435F">
      <w:pPr>
        <w:jc w:val="center"/>
        <w:rPr>
          <w:rFonts w:ascii="Arial" w:hAnsi="Arial" w:cs="Arial"/>
          <w:sz w:val="20"/>
          <w:lang w:val="en-US"/>
        </w:rPr>
      </w:pPr>
      <w:r w:rsidRPr="006966B0">
        <w:rPr>
          <w:rFonts w:ascii="Arial" w:hAnsi="Arial" w:cs="Arial"/>
          <w:sz w:val="20"/>
          <w:lang w:val="en-US"/>
        </w:rPr>
        <w:t>Vyom Saxena</w:t>
      </w:r>
    </w:p>
    <w:p w14:paraId="509454B2" w14:textId="77777777" w:rsidR="001A17CD" w:rsidRDefault="00742199" w:rsidP="006966B0">
      <w:pPr>
        <w:spacing w:after="0"/>
        <w:jc w:val="center"/>
        <w:rPr>
          <w:rFonts w:ascii="Arial" w:hAnsi="Arial" w:cs="Arial"/>
          <w:sz w:val="20"/>
          <w:lang w:val="en-US"/>
        </w:rPr>
      </w:pPr>
      <w:r w:rsidRPr="006966B0">
        <w:rPr>
          <w:rFonts w:ascii="Arial" w:hAnsi="Arial" w:cs="Arial"/>
          <w:sz w:val="20"/>
          <w:lang w:val="en-US"/>
        </w:rPr>
        <w:t xml:space="preserve">Industrial Hygiene and Safety Section, </w:t>
      </w:r>
    </w:p>
    <w:p w14:paraId="5EAFED0A" w14:textId="1D188433" w:rsidR="006966B0" w:rsidRDefault="00742199" w:rsidP="006966B0">
      <w:pPr>
        <w:spacing w:after="0"/>
        <w:jc w:val="center"/>
        <w:rPr>
          <w:rFonts w:ascii="Arial" w:hAnsi="Arial" w:cs="Arial"/>
          <w:sz w:val="20"/>
          <w:lang w:val="en-US"/>
        </w:rPr>
      </w:pPr>
      <w:r w:rsidRPr="006966B0">
        <w:rPr>
          <w:rFonts w:ascii="Arial" w:hAnsi="Arial" w:cs="Arial"/>
          <w:sz w:val="20"/>
          <w:lang w:val="en-US"/>
        </w:rPr>
        <w:t xml:space="preserve">Health, Safety and Environment Group, </w:t>
      </w:r>
    </w:p>
    <w:p w14:paraId="1ABFD192" w14:textId="55C6222D" w:rsidR="00742199" w:rsidRDefault="00742199" w:rsidP="006966B0">
      <w:pPr>
        <w:spacing w:after="0"/>
        <w:jc w:val="center"/>
        <w:rPr>
          <w:rFonts w:ascii="Arial" w:hAnsi="Arial" w:cs="Arial"/>
          <w:sz w:val="20"/>
          <w:lang w:val="en-US"/>
        </w:rPr>
      </w:pPr>
      <w:r w:rsidRPr="006966B0">
        <w:rPr>
          <w:rFonts w:ascii="Arial" w:hAnsi="Arial" w:cs="Arial"/>
          <w:sz w:val="20"/>
          <w:lang w:val="en-US"/>
        </w:rPr>
        <w:t>B</w:t>
      </w:r>
      <w:r w:rsidR="006966B0" w:rsidRPr="006966B0">
        <w:rPr>
          <w:rFonts w:ascii="Arial" w:hAnsi="Arial" w:cs="Arial"/>
          <w:sz w:val="20"/>
          <w:lang w:val="en-US"/>
        </w:rPr>
        <w:t>habha Atomic Research Centre, Mumbai</w:t>
      </w:r>
      <w:r w:rsidR="006966B0">
        <w:rPr>
          <w:rFonts w:ascii="Arial" w:hAnsi="Arial" w:cs="Arial"/>
          <w:sz w:val="20"/>
          <w:lang w:val="en-US"/>
        </w:rPr>
        <w:t xml:space="preserve"> 400085</w:t>
      </w:r>
    </w:p>
    <w:p w14:paraId="2D19F8A2" w14:textId="4BACB354" w:rsidR="006966B0" w:rsidRDefault="006966B0" w:rsidP="006966B0">
      <w:pPr>
        <w:spacing w:after="0"/>
        <w:jc w:val="center"/>
        <w:rPr>
          <w:rFonts w:ascii="Arial" w:hAnsi="Arial" w:cs="Arial"/>
          <w:sz w:val="20"/>
          <w:lang w:val="en-US"/>
        </w:rPr>
      </w:pPr>
      <w:r>
        <w:rPr>
          <w:rFonts w:ascii="Arial" w:hAnsi="Arial" w:cs="Arial"/>
          <w:sz w:val="20"/>
          <w:lang w:val="en-US"/>
        </w:rPr>
        <w:t>@vyomsaxena2@gmail.com</w:t>
      </w:r>
    </w:p>
    <w:p w14:paraId="3B688CA3" w14:textId="77777777" w:rsidR="006966B0" w:rsidRPr="006966B0" w:rsidRDefault="006966B0" w:rsidP="006966B0">
      <w:pPr>
        <w:spacing w:after="0"/>
        <w:jc w:val="center"/>
        <w:rPr>
          <w:rFonts w:ascii="Arial" w:hAnsi="Arial" w:cs="Arial"/>
          <w:sz w:val="20"/>
          <w:lang w:val="en-US"/>
        </w:rPr>
      </w:pPr>
    </w:p>
    <w:p w14:paraId="7A248B3C" w14:textId="77777777" w:rsidR="001F23F2" w:rsidRDefault="001F23F2" w:rsidP="00BF71F8">
      <w:pPr>
        <w:jc w:val="both"/>
        <w:rPr>
          <w:rFonts w:ascii="Arial" w:hAnsi="Arial" w:cs="Arial"/>
          <w:i/>
          <w:iCs/>
          <w:sz w:val="20"/>
          <w:lang w:val="en-US"/>
        </w:rPr>
      </w:pPr>
    </w:p>
    <w:p w14:paraId="60E8A03B" w14:textId="4CB0586A" w:rsidR="004F3BB6" w:rsidRPr="002B62C5" w:rsidRDefault="00C92574" w:rsidP="00BF71F8">
      <w:pPr>
        <w:jc w:val="both"/>
        <w:rPr>
          <w:rFonts w:ascii="Arial" w:hAnsi="Arial" w:cs="Arial"/>
          <w:i/>
          <w:iCs/>
          <w:sz w:val="20"/>
          <w:lang w:val="en-US"/>
        </w:rPr>
      </w:pPr>
      <w:r w:rsidRPr="003A5B91">
        <w:rPr>
          <w:rFonts w:ascii="Arial" w:hAnsi="Arial" w:cs="Arial"/>
          <w:i/>
          <w:iCs/>
          <w:sz w:val="20"/>
          <w:lang w:val="en-US"/>
        </w:rPr>
        <w:t xml:space="preserve">Abstract: </w:t>
      </w:r>
      <w:r w:rsidR="00593DA3" w:rsidRPr="002B62C5">
        <w:rPr>
          <w:rFonts w:ascii="Arial" w:eastAsia="MinionPro-Regular" w:hAnsi="Arial" w:cs="Arial"/>
          <w:i/>
          <w:iCs/>
          <w:sz w:val="20"/>
        </w:rPr>
        <w:t xml:space="preserve">VOCs are emitted </w:t>
      </w:r>
      <w:r w:rsidR="00022BFC">
        <w:rPr>
          <w:rFonts w:ascii="Arial" w:eastAsia="MinionPro-Regular" w:hAnsi="Arial" w:cs="Arial"/>
          <w:i/>
          <w:iCs/>
          <w:sz w:val="20"/>
        </w:rPr>
        <w:t xml:space="preserve">as gases </w:t>
      </w:r>
      <w:r w:rsidR="00593DA3" w:rsidRPr="002B62C5">
        <w:rPr>
          <w:rFonts w:ascii="Arial" w:eastAsia="MinionPro-Regular" w:hAnsi="Arial" w:cs="Arial"/>
          <w:i/>
          <w:iCs/>
          <w:sz w:val="20"/>
        </w:rPr>
        <w:t xml:space="preserve">by </w:t>
      </w:r>
      <w:r w:rsidR="00022BFC">
        <w:rPr>
          <w:rFonts w:ascii="Arial" w:eastAsia="MinionPro-Regular" w:hAnsi="Arial" w:cs="Arial"/>
          <w:i/>
          <w:iCs/>
          <w:sz w:val="20"/>
        </w:rPr>
        <w:t xml:space="preserve">several </w:t>
      </w:r>
      <w:r w:rsidR="005B35EA">
        <w:rPr>
          <w:rFonts w:ascii="Arial" w:eastAsia="MinionPro-Regular" w:hAnsi="Arial" w:cs="Arial"/>
          <w:i/>
          <w:iCs/>
          <w:sz w:val="20"/>
        </w:rPr>
        <w:t xml:space="preserve">organic </w:t>
      </w:r>
      <w:r w:rsidR="00022BFC">
        <w:rPr>
          <w:rFonts w:ascii="Arial" w:eastAsia="MinionPro-Regular" w:hAnsi="Arial" w:cs="Arial"/>
          <w:i/>
          <w:iCs/>
          <w:sz w:val="20"/>
        </w:rPr>
        <w:t xml:space="preserve">solids or </w:t>
      </w:r>
      <w:r w:rsidR="004C0E9E">
        <w:rPr>
          <w:rFonts w:ascii="Arial" w:eastAsia="MinionPro-Regular" w:hAnsi="Arial" w:cs="Arial"/>
          <w:i/>
          <w:iCs/>
          <w:sz w:val="20"/>
        </w:rPr>
        <w:t xml:space="preserve">liquids </w:t>
      </w:r>
      <w:r w:rsidR="004C0E9E" w:rsidRPr="002B62C5">
        <w:rPr>
          <w:rFonts w:ascii="Arial" w:eastAsia="MinionPro-Regular" w:hAnsi="Arial" w:cs="Arial"/>
          <w:i/>
          <w:iCs/>
          <w:sz w:val="20"/>
        </w:rPr>
        <w:t>and</w:t>
      </w:r>
      <w:r w:rsidR="001445BC" w:rsidRPr="002B62C5">
        <w:rPr>
          <w:rFonts w:ascii="Arial" w:eastAsia="MinionPro-Regular" w:hAnsi="Arial" w:cs="Arial"/>
          <w:i/>
          <w:iCs/>
          <w:sz w:val="20"/>
        </w:rPr>
        <w:t xml:space="preserve"> </w:t>
      </w:r>
      <w:r w:rsidR="00143407" w:rsidRPr="002B62C5">
        <w:rPr>
          <w:rFonts w:ascii="Arial" w:hAnsi="Arial" w:cs="Arial"/>
          <w:i/>
          <w:iCs/>
          <w:sz w:val="20"/>
          <w:lang w:val="en-US"/>
        </w:rPr>
        <w:t xml:space="preserve">present a significant occupational health and safety </w:t>
      </w:r>
      <w:r w:rsidRPr="002B62C5">
        <w:rPr>
          <w:rFonts w:ascii="Arial" w:hAnsi="Arial" w:cs="Arial"/>
          <w:i/>
          <w:iCs/>
          <w:sz w:val="20"/>
          <w:lang w:val="en-US"/>
        </w:rPr>
        <w:t xml:space="preserve">(OHS) </w:t>
      </w:r>
      <w:r w:rsidR="00143407" w:rsidRPr="002B62C5">
        <w:rPr>
          <w:rFonts w:ascii="Arial" w:hAnsi="Arial" w:cs="Arial"/>
          <w:i/>
          <w:iCs/>
          <w:sz w:val="20"/>
          <w:lang w:val="en-US"/>
        </w:rPr>
        <w:t>challenge due to their</w:t>
      </w:r>
      <w:r w:rsidRPr="002B62C5">
        <w:rPr>
          <w:rFonts w:ascii="Arial" w:hAnsi="Arial" w:cs="Arial"/>
          <w:i/>
          <w:iCs/>
          <w:sz w:val="20"/>
          <w:lang w:val="en-US"/>
        </w:rPr>
        <w:t xml:space="preserve"> </w:t>
      </w:r>
      <w:r w:rsidR="00143407" w:rsidRPr="002B62C5">
        <w:rPr>
          <w:rFonts w:ascii="Arial" w:hAnsi="Arial" w:cs="Arial"/>
          <w:i/>
          <w:iCs/>
          <w:sz w:val="20"/>
          <w:lang w:val="en-US"/>
        </w:rPr>
        <w:t xml:space="preserve">deleterious health effects. Though </w:t>
      </w:r>
      <w:r w:rsidR="001445BC" w:rsidRPr="002B62C5">
        <w:rPr>
          <w:rFonts w:ascii="Arial" w:hAnsi="Arial" w:cs="Arial"/>
          <w:i/>
          <w:iCs/>
          <w:sz w:val="20"/>
          <w:lang w:val="en-US"/>
        </w:rPr>
        <w:t xml:space="preserve">widely </w:t>
      </w:r>
      <w:r w:rsidR="00143407" w:rsidRPr="002B62C5">
        <w:rPr>
          <w:rFonts w:ascii="Arial" w:hAnsi="Arial" w:cs="Arial"/>
          <w:i/>
          <w:iCs/>
          <w:sz w:val="20"/>
          <w:lang w:val="en-US"/>
        </w:rPr>
        <w:t xml:space="preserve">present outdoor as well as indoor, </w:t>
      </w:r>
      <w:r w:rsidR="001445BC" w:rsidRPr="002B62C5">
        <w:rPr>
          <w:rFonts w:ascii="Arial" w:hAnsi="Arial" w:cs="Arial"/>
          <w:i/>
          <w:iCs/>
          <w:sz w:val="20"/>
          <w:lang w:val="en-US"/>
        </w:rPr>
        <w:t>the later</w:t>
      </w:r>
      <w:r w:rsidR="00143407" w:rsidRPr="002B62C5">
        <w:rPr>
          <w:rFonts w:ascii="Arial" w:hAnsi="Arial" w:cs="Arial"/>
          <w:i/>
          <w:iCs/>
          <w:sz w:val="20"/>
          <w:lang w:val="en-US"/>
        </w:rPr>
        <w:t xml:space="preserve"> </w:t>
      </w:r>
      <w:r w:rsidR="001445BC" w:rsidRPr="002B62C5">
        <w:rPr>
          <w:rFonts w:ascii="Arial" w:hAnsi="Arial" w:cs="Arial"/>
          <w:i/>
          <w:iCs/>
          <w:sz w:val="20"/>
          <w:lang w:val="en-US"/>
        </w:rPr>
        <w:t xml:space="preserve">poses a </w:t>
      </w:r>
      <w:r w:rsidR="00143407" w:rsidRPr="002B62C5">
        <w:rPr>
          <w:rFonts w:ascii="Arial" w:hAnsi="Arial" w:cs="Arial"/>
          <w:i/>
          <w:iCs/>
          <w:sz w:val="20"/>
          <w:lang w:val="en-US"/>
        </w:rPr>
        <w:t>major health hazard at workplaces where these are extensively used or applied. Analytical chemistry laboratories</w:t>
      </w:r>
      <w:r w:rsidR="00696BE0" w:rsidRPr="002B62C5">
        <w:rPr>
          <w:rFonts w:ascii="Arial" w:hAnsi="Arial" w:cs="Arial"/>
          <w:i/>
          <w:iCs/>
          <w:sz w:val="20"/>
          <w:lang w:val="en-US"/>
        </w:rPr>
        <w:t xml:space="preserve">, </w:t>
      </w:r>
      <w:r w:rsidR="00143407" w:rsidRPr="002B62C5">
        <w:rPr>
          <w:rFonts w:ascii="Arial" w:hAnsi="Arial" w:cs="Arial"/>
          <w:i/>
          <w:iCs/>
          <w:sz w:val="20"/>
          <w:lang w:val="en-US"/>
        </w:rPr>
        <w:t xml:space="preserve">industrial scale application workplaces, especially those dealing with </w:t>
      </w:r>
      <w:r w:rsidR="00E97E41" w:rsidRPr="002B62C5">
        <w:rPr>
          <w:rFonts w:ascii="Arial" w:hAnsi="Arial" w:cs="Arial"/>
          <w:i/>
          <w:iCs/>
          <w:sz w:val="20"/>
          <w:lang w:val="en-US"/>
        </w:rPr>
        <w:t>substantial</w:t>
      </w:r>
      <w:r w:rsidR="00143407" w:rsidRPr="002B62C5">
        <w:rPr>
          <w:rFonts w:ascii="Arial" w:hAnsi="Arial" w:cs="Arial"/>
          <w:i/>
          <w:iCs/>
          <w:sz w:val="20"/>
          <w:lang w:val="en-US"/>
        </w:rPr>
        <w:t xml:space="preserve"> quantities of organic chemicals</w:t>
      </w:r>
      <w:r w:rsidR="005B4ADD">
        <w:rPr>
          <w:rFonts w:ascii="Arial" w:hAnsi="Arial" w:cs="Arial"/>
          <w:i/>
          <w:iCs/>
          <w:sz w:val="20"/>
          <w:lang w:val="en-US"/>
        </w:rPr>
        <w:t xml:space="preserve">, </w:t>
      </w:r>
      <w:r w:rsidR="00143407" w:rsidRPr="002B62C5">
        <w:rPr>
          <w:rFonts w:ascii="Arial" w:hAnsi="Arial" w:cs="Arial"/>
          <w:i/>
          <w:iCs/>
          <w:sz w:val="20"/>
          <w:lang w:val="en-US"/>
        </w:rPr>
        <w:t xml:space="preserve">have VOCs </w:t>
      </w:r>
      <w:r w:rsidRPr="002B62C5">
        <w:rPr>
          <w:rFonts w:ascii="Arial" w:hAnsi="Arial" w:cs="Arial"/>
          <w:i/>
          <w:iCs/>
          <w:sz w:val="20"/>
          <w:lang w:val="en-US"/>
        </w:rPr>
        <w:t xml:space="preserve">as </w:t>
      </w:r>
      <w:r w:rsidR="00B668A9">
        <w:rPr>
          <w:rFonts w:ascii="Arial" w:hAnsi="Arial" w:cs="Arial"/>
          <w:i/>
          <w:iCs/>
          <w:sz w:val="20"/>
          <w:lang w:val="en-US"/>
        </w:rPr>
        <w:t>important</w:t>
      </w:r>
      <w:r w:rsidRPr="002B62C5">
        <w:rPr>
          <w:rFonts w:ascii="Arial" w:hAnsi="Arial" w:cs="Arial"/>
          <w:i/>
          <w:iCs/>
          <w:sz w:val="20"/>
          <w:lang w:val="en-US"/>
        </w:rPr>
        <w:t xml:space="preserve"> </w:t>
      </w:r>
      <w:r w:rsidR="005B4ADD">
        <w:rPr>
          <w:rFonts w:ascii="Arial" w:hAnsi="Arial" w:cs="Arial"/>
          <w:i/>
          <w:iCs/>
          <w:sz w:val="20"/>
          <w:lang w:val="en-US"/>
        </w:rPr>
        <w:t>pollutant</w:t>
      </w:r>
      <w:r w:rsidR="00B668A9">
        <w:rPr>
          <w:rFonts w:ascii="Arial" w:hAnsi="Arial" w:cs="Arial"/>
          <w:i/>
          <w:iCs/>
          <w:sz w:val="20"/>
          <w:lang w:val="en-US"/>
        </w:rPr>
        <w:t>s</w:t>
      </w:r>
      <w:r w:rsidRPr="002B62C5">
        <w:rPr>
          <w:rFonts w:ascii="Arial" w:hAnsi="Arial" w:cs="Arial"/>
          <w:i/>
          <w:iCs/>
          <w:sz w:val="20"/>
          <w:lang w:val="en-US"/>
        </w:rPr>
        <w:t xml:space="preserve"> </w:t>
      </w:r>
      <w:r w:rsidR="001445BC" w:rsidRPr="002B62C5">
        <w:rPr>
          <w:rFonts w:ascii="Arial" w:hAnsi="Arial" w:cs="Arial"/>
          <w:i/>
          <w:iCs/>
          <w:sz w:val="20"/>
          <w:lang w:val="en-US"/>
        </w:rPr>
        <w:t xml:space="preserve">that may </w:t>
      </w:r>
      <w:r w:rsidRPr="002B62C5">
        <w:rPr>
          <w:rFonts w:ascii="Arial" w:hAnsi="Arial" w:cs="Arial"/>
          <w:i/>
          <w:iCs/>
          <w:sz w:val="20"/>
          <w:lang w:val="en-US"/>
        </w:rPr>
        <w:t>affect the indoor air quality index and pose</w:t>
      </w:r>
      <w:r w:rsidR="00143407" w:rsidRPr="002B62C5">
        <w:rPr>
          <w:rFonts w:ascii="Arial" w:hAnsi="Arial" w:cs="Arial"/>
          <w:i/>
          <w:iCs/>
          <w:sz w:val="20"/>
          <w:lang w:val="en-US"/>
        </w:rPr>
        <w:t xml:space="preserve"> major </w:t>
      </w:r>
      <w:r w:rsidRPr="002B62C5">
        <w:rPr>
          <w:rFonts w:ascii="Arial" w:hAnsi="Arial" w:cs="Arial"/>
          <w:i/>
          <w:iCs/>
          <w:sz w:val="20"/>
          <w:lang w:val="en-US"/>
        </w:rPr>
        <w:t xml:space="preserve">OHS risk.  </w:t>
      </w:r>
      <w:r w:rsidR="008B2CB5" w:rsidRPr="002B62C5">
        <w:rPr>
          <w:rFonts w:ascii="Arial" w:hAnsi="Arial" w:cs="Arial"/>
          <w:i/>
          <w:iCs/>
          <w:sz w:val="20"/>
          <w:lang w:val="en-US"/>
        </w:rPr>
        <w:t>Therefore,</w:t>
      </w:r>
      <w:r w:rsidRPr="002B62C5">
        <w:rPr>
          <w:rFonts w:ascii="Arial" w:hAnsi="Arial" w:cs="Arial"/>
          <w:i/>
          <w:iCs/>
          <w:sz w:val="20"/>
          <w:lang w:val="en-US"/>
        </w:rPr>
        <w:t xml:space="preserve"> it is important to m</w:t>
      </w:r>
      <w:r w:rsidR="00F55632" w:rsidRPr="002B62C5">
        <w:rPr>
          <w:rFonts w:ascii="Arial" w:hAnsi="Arial" w:cs="Arial"/>
          <w:i/>
          <w:iCs/>
          <w:sz w:val="20"/>
          <w:lang w:val="en-US"/>
        </w:rPr>
        <w:t xml:space="preserve">ake proper quantitative and qualitative assessment of VOCs </w:t>
      </w:r>
      <w:r w:rsidR="001445BC" w:rsidRPr="002B62C5">
        <w:rPr>
          <w:rFonts w:ascii="Arial" w:hAnsi="Arial" w:cs="Arial"/>
          <w:i/>
          <w:iCs/>
          <w:sz w:val="20"/>
          <w:lang w:val="en-US"/>
        </w:rPr>
        <w:t xml:space="preserve">and adopt proper mitigative strategies after </w:t>
      </w:r>
      <w:r w:rsidR="00F55632" w:rsidRPr="002B62C5">
        <w:rPr>
          <w:rFonts w:ascii="Arial" w:hAnsi="Arial" w:cs="Arial"/>
          <w:i/>
          <w:iCs/>
          <w:sz w:val="20"/>
          <w:lang w:val="en-US"/>
        </w:rPr>
        <w:t>evaluat</w:t>
      </w:r>
      <w:r w:rsidR="001445BC" w:rsidRPr="002B62C5">
        <w:rPr>
          <w:rFonts w:ascii="Arial" w:hAnsi="Arial" w:cs="Arial"/>
          <w:i/>
          <w:iCs/>
          <w:sz w:val="20"/>
          <w:lang w:val="en-US"/>
        </w:rPr>
        <w:t>ing</w:t>
      </w:r>
      <w:r w:rsidR="00F55632" w:rsidRPr="002B62C5">
        <w:rPr>
          <w:rFonts w:ascii="Arial" w:hAnsi="Arial" w:cs="Arial"/>
          <w:i/>
          <w:iCs/>
          <w:sz w:val="20"/>
          <w:lang w:val="en-US"/>
        </w:rPr>
        <w:t xml:space="preserve"> their concentrations against the </w:t>
      </w:r>
      <w:r w:rsidR="001445BC" w:rsidRPr="002B62C5">
        <w:rPr>
          <w:rFonts w:ascii="Arial" w:hAnsi="Arial" w:cs="Arial"/>
          <w:i/>
          <w:iCs/>
          <w:sz w:val="20"/>
          <w:lang w:val="en-US"/>
        </w:rPr>
        <w:t>standards.</w:t>
      </w:r>
    </w:p>
    <w:p w14:paraId="1E038B0D" w14:textId="4F276A51" w:rsidR="00F55632" w:rsidRPr="002B62C5" w:rsidRDefault="00F55632" w:rsidP="00BF71F8">
      <w:pPr>
        <w:jc w:val="both"/>
        <w:rPr>
          <w:rFonts w:ascii="Arial" w:hAnsi="Arial" w:cs="Arial"/>
          <w:i/>
          <w:iCs/>
          <w:sz w:val="20"/>
          <w:lang w:val="en-US"/>
        </w:rPr>
      </w:pPr>
      <w:r w:rsidRPr="002B62C5">
        <w:rPr>
          <w:rFonts w:ascii="Arial" w:hAnsi="Arial" w:cs="Arial"/>
          <w:i/>
          <w:iCs/>
          <w:sz w:val="20"/>
          <w:lang w:val="en-US"/>
        </w:rPr>
        <w:t xml:space="preserve">Key </w:t>
      </w:r>
      <w:r w:rsidR="008B2CB5" w:rsidRPr="002B62C5">
        <w:rPr>
          <w:rFonts w:ascii="Arial" w:hAnsi="Arial" w:cs="Arial"/>
          <w:i/>
          <w:iCs/>
          <w:sz w:val="20"/>
          <w:lang w:val="en-US"/>
        </w:rPr>
        <w:t>words:</w:t>
      </w:r>
      <w:r w:rsidRPr="002B62C5">
        <w:rPr>
          <w:rFonts w:ascii="Arial" w:hAnsi="Arial" w:cs="Arial"/>
          <w:i/>
          <w:iCs/>
          <w:sz w:val="20"/>
          <w:lang w:val="en-US"/>
        </w:rPr>
        <w:t xml:space="preserve"> Volatile Organic </w:t>
      </w:r>
      <w:r w:rsidR="008B2CB5" w:rsidRPr="002B62C5">
        <w:rPr>
          <w:rFonts w:ascii="Arial" w:hAnsi="Arial" w:cs="Arial"/>
          <w:i/>
          <w:iCs/>
          <w:sz w:val="20"/>
          <w:lang w:val="en-US"/>
        </w:rPr>
        <w:t>Compounds (</w:t>
      </w:r>
      <w:r w:rsidRPr="002B62C5">
        <w:rPr>
          <w:rFonts w:ascii="Arial" w:hAnsi="Arial" w:cs="Arial"/>
          <w:i/>
          <w:iCs/>
          <w:sz w:val="20"/>
          <w:lang w:val="en-US"/>
        </w:rPr>
        <w:t>VOCs), occupational health and safety (OHS)</w:t>
      </w:r>
      <w:r w:rsidR="003A5B91" w:rsidRPr="002B62C5">
        <w:rPr>
          <w:rFonts w:ascii="Arial" w:hAnsi="Arial" w:cs="Arial"/>
          <w:i/>
          <w:iCs/>
          <w:sz w:val="20"/>
          <w:lang w:val="en-US"/>
        </w:rPr>
        <w:t xml:space="preserve">, </w:t>
      </w:r>
      <w:r w:rsidR="00B70CC5" w:rsidRPr="002B62C5">
        <w:rPr>
          <w:rFonts w:ascii="Arial" w:hAnsi="Arial" w:cs="Arial"/>
          <w:i/>
          <w:iCs/>
          <w:sz w:val="20"/>
          <w:lang w:val="en-US"/>
        </w:rPr>
        <w:t xml:space="preserve">Indoor air quality, </w:t>
      </w:r>
      <w:r w:rsidR="00B8301F" w:rsidRPr="002B62C5">
        <w:rPr>
          <w:rFonts w:ascii="Arial" w:hAnsi="Arial" w:cs="Arial"/>
          <w:i/>
          <w:iCs/>
          <w:sz w:val="20"/>
          <w:lang w:val="en-US"/>
        </w:rPr>
        <w:t>VOC measurement, VOC mitigation</w:t>
      </w:r>
      <w:r w:rsidRPr="002B62C5">
        <w:rPr>
          <w:rFonts w:ascii="Arial" w:hAnsi="Arial" w:cs="Arial"/>
          <w:i/>
          <w:iCs/>
          <w:sz w:val="20"/>
          <w:lang w:val="en-US"/>
        </w:rPr>
        <w:t xml:space="preserve"> </w:t>
      </w:r>
    </w:p>
    <w:p w14:paraId="6B4CCBFF" w14:textId="77777777" w:rsidR="001F23F2" w:rsidRDefault="001F23F2" w:rsidP="004F3BB6">
      <w:pPr>
        <w:rPr>
          <w:rFonts w:ascii="Arial" w:hAnsi="Arial" w:cs="Arial"/>
          <w:b/>
          <w:bCs/>
          <w:sz w:val="24"/>
          <w:szCs w:val="24"/>
          <w:u w:val="single"/>
          <w:lang w:val="en-US"/>
        </w:rPr>
      </w:pPr>
    </w:p>
    <w:p w14:paraId="52EB7015" w14:textId="210581AF" w:rsidR="00DC435F" w:rsidRPr="00EF2913" w:rsidRDefault="004F3BB6" w:rsidP="004F3BB6">
      <w:pPr>
        <w:rPr>
          <w:rFonts w:ascii="Arial" w:hAnsi="Arial" w:cs="Arial"/>
          <w:b/>
          <w:bCs/>
          <w:sz w:val="24"/>
          <w:szCs w:val="24"/>
          <w:u w:val="single"/>
          <w:lang w:val="en-US"/>
        </w:rPr>
      </w:pPr>
      <w:r w:rsidRPr="00EF2913">
        <w:rPr>
          <w:rFonts w:ascii="Arial" w:hAnsi="Arial" w:cs="Arial"/>
          <w:b/>
          <w:bCs/>
          <w:sz w:val="24"/>
          <w:szCs w:val="24"/>
          <w:u w:val="single"/>
          <w:lang w:val="en-US"/>
        </w:rPr>
        <w:t>Introduction:</w:t>
      </w:r>
    </w:p>
    <w:p w14:paraId="7BF72290" w14:textId="0570F4D8" w:rsidR="00F55632" w:rsidRPr="00EF2913" w:rsidRDefault="001445BC" w:rsidP="00F55632">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Volatile organic compounds (</w:t>
      </w:r>
      <w:r w:rsidR="00257474" w:rsidRPr="00EF2913">
        <w:rPr>
          <w:rFonts w:ascii="Arial" w:eastAsia="MinionPro-Regular" w:hAnsi="Arial" w:cs="Arial"/>
          <w:sz w:val="24"/>
          <w:szCs w:val="24"/>
        </w:rPr>
        <w:t>VOCs</w:t>
      </w:r>
      <w:r w:rsidRPr="00EF2913">
        <w:rPr>
          <w:rFonts w:ascii="Arial" w:eastAsia="MinionPro-Regular" w:hAnsi="Arial" w:cs="Arial"/>
          <w:sz w:val="24"/>
          <w:szCs w:val="24"/>
        </w:rPr>
        <w:t>)</w:t>
      </w:r>
      <w:r w:rsidR="00257474" w:rsidRPr="00EF2913">
        <w:rPr>
          <w:rFonts w:ascii="Arial" w:eastAsia="MinionPro-Regular" w:hAnsi="Arial" w:cs="Arial"/>
          <w:sz w:val="24"/>
          <w:szCs w:val="24"/>
        </w:rPr>
        <w:t xml:space="preserve"> refer to organic chemical compounds that have significant vapor pressures and </w:t>
      </w:r>
      <w:r w:rsidR="004C0E9E">
        <w:rPr>
          <w:rFonts w:ascii="Arial" w:eastAsia="MinionPro-Regular" w:hAnsi="Arial" w:cs="Arial"/>
          <w:sz w:val="24"/>
          <w:szCs w:val="24"/>
        </w:rPr>
        <w:t>which</w:t>
      </w:r>
      <w:r w:rsidR="00257474" w:rsidRPr="00EF2913">
        <w:rPr>
          <w:rFonts w:ascii="Arial" w:eastAsia="MinionPro-Regular" w:hAnsi="Arial" w:cs="Arial"/>
          <w:sz w:val="24"/>
          <w:szCs w:val="24"/>
        </w:rPr>
        <w:t xml:space="preserve"> can adversely affect the environment and human health</w:t>
      </w:r>
      <w:r w:rsidR="00AE48CC">
        <w:rPr>
          <w:rFonts w:ascii="Arial" w:eastAsia="MinionPro-Regular" w:hAnsi="Arial" w:cs="Arial"/>
          <w:sz w:val="24"/>
          <w:szCs w:val="24"/>
        </w:rPr>
        <w:t>.</w:t>
      </w:r>
      <w:r w:rsidR="00EF64EC" w:rsidRPr="00EF2913">
        <w:rPr>
          <w:rFonts w:ascii="Arial" w:eastAsia="MinionPro-Regular" w:hAnsi="Arial" w:cs="Arial"/>
          <w:sz w:val="24"/>
          <w:szCs w:val="24"/>
          <w:highlight w:val="yellow"/>
          <w:vertAlign w:val="superscript"/>
        </w:rPr>
        <w:t>1</w:t>
      </w:r>
      <w:r w:rsidR="00257474" w:rsidRPr="00EF2913">
        <w:rPr>
          <w:rFonts w:ascii="Arial" w:eastAsia="MinionPro-Regular" w:hAnsi="Arial" w:cs="Arial"/>
          <w:sz w:val="24"/>
          <w:szCs w:val="24"/>
        </w:rPr>
        <w:t xml:space="preserve"> </w:t>
      </w:r>
      <w:r w:rsidR="00F55632" w:rsidRPr="00EF2913">
        <w:rPr>
          <w:rFonts w:ascii="Arial" w:eastAsia="MinionPro-Regular" w:hAnsi="Arial" w:cs="Arial"/>
          <w:sz w:val="24"/>
          <w:szCs w:val="24"/>
        </w:rPr>
        <w:t>Volatile organic compounds (VOC) are defined in various ways.  The most generalised definition</w:t>
      </w:r>
      <w:r w:rsidR="00593DA3" w:rsidRPr="00EF2913">
        <w:rPr>
          <w:rFonts w:ascii="Arial" w:eastAsia="MinionPro-Regular" w:hAnsi="Arial" w:cs="Arial"/>
          <w:sz w:val="24"/>
          <w:szCs w:val="24"/>
        </w:rPr>
        <w:t>,</w:t>
      </w:r>
      <w:r w:rsidR="00F55632" w:rsidRPr="00EF2913">
        <w:rPr>
          <w:rFonts w:ascii="Arial" w:eastAsia="MinionPro-Regular" w:hAnsi="Arial" w:cs="Arial"/>
          <w:sz w:val="24"/>
          <w:szCs w:val="24"/>
        </w:rPr>
        <w:t xml:space="preserve"> </w:t>
      </w:r>
      <w:r w:rsidR="00DE6CAD">
        <w:rPr>
          <w:rFonts w:ascii="Arial" w:eastAsia="MinionPro-Regular" w:hAnsi="Arial" w:cs="Arial"/>
          <w:sz w:val="24"/>
          <w:szCs w:val="24"/>
        </w:rPr>
        <w:t>frequently</w:t>
      </w:r>
      <w:r w:rsidR="00593DA3" w:rsidRPr="00EF2913">
        <w:rPr>
          <w:rFonts w:ascii="Arial" w:eastAsia="MinionPro-Regular" w:hAnsi="Arial" w:cs="Arial"/>
          <w:sz w:val="24"/>
          <w:szCs w:val="24"/>
        </w:rPr>
        <w:t xml:space="preserve"> used for indoor air quality</w:t>
      </w:r>
      <w:r w:rsidRPr="00EF2913">
        <w:rPr>
          <w:rFonts w:ascii="Arial" w:eastAsia="MinionPro-Regular" w:hAnsi="Arial" w:cs="Arial"/>
          <w:sz w:val="24"/>
          <w:szCs w:val="24"/>
        </w:rPr>
        <w:t xml:space="preserve"> (IAQ)</w:t>
      </w:r>
      <w:r w:rsidR="008B757E" w:rsidRPr="00EF2913">
        <w:rPr>
          <w:rFonts w:ascii="Arial" w:eastAsia="MinionPro-Regular" w:hAnsi="Arial" w:cs="Arial"/>
          <w:sz w:val="24"/>
          <w:szCs w:val="24"/>
        </w:rPr>
        <w:t xml:space="preserve"> standards</w:t>
      </w:r>
      <w:r w:rsidR="00593DA3" w:rsidRPr="00EF2913">
        <w:rPr>
          <w:rFonts w:ascii="Arial" w:eastAsia="MinionPro-Regular" w:hAnsi="Arial" w:cs="Arial"/>
          <w:sz w:val="24"/>
          <w:szCs w:val="24"/>
        </w:rPr>
        <w:t xml:space="preserve">, </w:t>
      </w:r>
      <w:r w:rsidR="00F55632" w:rsidRPr="00EF2913">
        <w:rPr>
          <w:rFonts w:ascii="Arial" w:eastAsia="MinionPro-Regular" w:hAnsi="Arial" w:cs="Arial"/>
          <w:sz w:val="24"/>
          <w:szCs w:val="24"/>
        </w:rPr>
        <w:t xml:space="preserve">describes them as organic chemical compounds </w:t>
      </w:r>
      <w:r w:rsidR="0058199D" w:rsidRPr="00EF2913">
        <w:rPr>
          <w:rFonts w:ascii="Arial" w:eastAsia="MinionPro-Regular" w:hAnsi="Arial" w:cs="Arial"/>
          <w:sz w:val="24"/>
          <w:szCs w:val="24"/>
        </w:rPr>
        <w:t>which</w:t>
      </w:r>
      <w:r w:rsidR="00F55632" w:rsidRPr="00EF2913">
        <w:rPr>
          <w:rFonts w:ascii="Arial" w:eastAsia="MinionPro-Regular" w:hAnsi="Arial" w:cs="Arial"/>
          <w:sz w:val="24"/>
          <w:szCs w:val="24"/>
        </w:rPr>
        <w:t xml:space="preserve"> evaporate under normal indoor atmospheric temperature and pressure. </w:t>
      </w:r>
      <w:r w:rsidR="00593DA3" w:rsidRPr="00EF2913">
        <w:rPr>
          <w:rFonts w:ascii="Arial" w:eastAsia="MinionPro-Regular" w:hAnsi="Arial" w:cs="Arial"/>
          <w:sz w:val="24"/>
          <w:szCs w:val="24"/>
        </w:rPr>
        <w:t xml:space="preserve">Since the </w:t>
      </w:r>
      <w:r w:rsidR="00927FC3" w:rsidRPr="00EF2913">
        <w:rPr>
          <w:rFonts w:ascii="Arial" w:eastAsia="MinionPro-Regular" w:hAnsi="Arial" w:cs="Arial"/>
          <w:sz w:val="24"/>
          <w:szCs w:val="24"/>
        </w:rPr>
        <w:t xml:space="preserve">volatility </w:t>
      </w:r>
      <w:r w:rsidR="00593DA3" w:rsidRPr="00EF2913">
        <w:rPr>
          <w:rFonts w:ascii="Arial" w:eastAsia="MinionPro-Regular" w:hAnsi="Arial" w:cs="Arial"/>
          <w:sz w:val="24"/>
          <w:szCs w:val="24"/>
        </w:rPr>
        <w:t xml:space="preserve">of organic compounds is </w:t>
      </w:r>
      <w:r w:rsidR="002F04A3" w:rsidRPr="00EF2913">
        <w:rPr>
          <w:rFonts w:ascii="Arial" w:eastAsia="MinionPro-Regular" w:hAnsi="Arial" w:cs="Arial"/>
          <w:sz w:val="24"/>
          <w:szCs w:val="24"/>
        </w:rPr>
        <w:t xml:space="preserve">generally </w:t>
      </w:r>
      <w:r w:rsidR="00593DA3" w:rsidRPr="00EF2913">
        <w:rPr>
          <w:rFonts w:ascii="Arial" w:eastAsia="MinionPro-Regular" w:hAnsi="Arial" w:cs="Arial"/>
          <w:sz w:val="24"/>
          <w:szCs w:val="24"/>
        </w:rPr>
        <w:t>defined by their boiling points</w:t>
      </w:r>
      <w:r w:rsidR="0058199D" w:rsidRPr="00EF2913">
        <w:rPr>
          <w:rFonts w:ascii="Arial" w:eastAsia="MinionPro-Regular" w:hAnsi="Arial" w:cs="Arial"/>
          <w:sz w:val="24"/>
          <w:szCs w:val="24"/>
        </w:rPr>
        <w:t>,</w:t>
      </w:r>
      <w:r w:rsidR="002F04A3" w:rsidRPr="00EF2913">
        <w:rPr>
          <w:rFonts w:ascii="Arial" w:eastAsia="MinionPro-Regular" w:hAnsi="Arial" w:cs="Arial"/>
          <w:sz w:val="24"/>
          <w:szCs w:val="24"/>
        </w:rPr>
        <w:t xml:space="preserve"> </w:t>
      </w:r>
      <w:r w:rsidR="0058199D" w:rsidRPr="00EF2913">
        <w:rPr>
          <w:rFonts w:ascii="Arial" w:eastAsia="MinionPro-Regular" w:hAnsi="Arial" w:cs="Arial"/>
          <w:sz w:val="24"/>
          <w:szCs w:val="24"/>
        </w:rPr>
        <w:t>t</w:t>
      </w:r>
      <w:r w:rsidR="00593DA3" w:rsidRPr="00EF2913">
        <w:rPr>
          <w:rFonts w:ascii="Arial" w:eastAsia="MinionPro-Regular" w:hAnsi="Arial" w:cs="Arial"/>
          <w:sz w:val="24"/>
          <w:szCs w:val="24"/>
        </w:rPr>
        <w:t>he European Union and defines VOCs as any organic compound having an initial boiling point less than or equal to 250° C measured at a standard atmospheric pressure of 101.3 kPa.</w:t>
      </w:r>
      <w:r w:rsidR="00682B5A" w:rsidRPr="00EF2913">
        <w:rPr>
          <w:rFonts w:ascii="Arial" w:eastAsia="MinionPro-Regular" w:hAnsi="Arial" w:cs="Arial"/>
          <w:sz w:val="24"/>
          <w:szCs w:val="24"/>
          <w:highlight w:val="yellow"/>
          <w:vertAlign w:val="superscript"/>
        </w:rPr>
        <w:t>2</w:t>
      </w:r>
      <w:r w:rsidR="00593DA3" w:rsidRPr="00EF2913">
        <w:rPr>
          <w:rFonts w:ascii="Arial" w:eastAsia="MinionPro-Regular" w:hAnsi="Arial" w:cs="Arial"/>
          <w:sz w:val="24"/>
          <w:szCs w:val="24"/>
        </w:rPr>
        <w:t xml:space="preserve"> </w:t>
      </w:r>
      <w:r w:rsidR="008B757E" w:rsidRPr="00EF2913">
        <w:rPr>
          <w:rFonts w:ascii="Arial" w:eastAsia="MinionPro-Regular" w:hAnsi="Arial" w:cs="Arial"/>
          <w:sz w:val="24"/>
          <w:szCs w:val="24"/>
        </w:rPr>
        <w:t>For indoor VOCs</w:t>
      </w:r>
      <w:r w:rsidR="00EB1E9B">
        <w:rPr>
          <w:rFonts w:ascii="Arial" w:eastAsia="MinionPro-Regular" w:hAnsi="Arial" w:cs="Arial"/>
          <w:sz w:val="24"/>
          <w:szCs w:val="24"/>
        </w:rPr>
        <w:t>,</w:t>
      </w:r>
      <w:r w:rsidR="008B757E" w:rsidRPr="00EF2913">
        <w:rPr>
          <w:rFonts w:ascii="Arial" w:eastAsia="MinionPro-Regular" w:hAnsi="Arial" w:cs="Arial"/>
          <w:sz w:val="24"/>
          <w:szCs w:val="24"/>
        </w:rPr>
        <w:t xml:space="preserve"> volatility or boiling point </w:t>
      </w:r>
      <w:r w:rsidR="00DA4ED1" w:rsidRPr="00EF2913">
        <w:rPr>
          <w:rFonts w:ascii="Arial" w:eastAsia="MinionPro-Regular" w:hAnsi="Arial" w:cs="Arial"/>
          <w:sz w:val="24"/>
          <w:szCs w:val="24"/>
        </w:rPr>
        <w:t>are the only</w:t>
      </w:r>
      <w:r w:rsidR="008B757E" w:rsidRPr="00EF2913">
        <w:rPr>
          <w:rFonts w:ascii="Arial" w:eastAsia="MinionPro-Regular" w:hAnsi="Arial" w:cs="Arial"/>
          <w:sz w:val="24"/>
          <w:szCs w:val="24"/>
        </w:rPr>
        <w:t xml:space="preserve"> </w:t>
      </w:r>
      <w:r w:rsidR="00DA4ED1" w:rsidRPr="00EF2913">
        <w:rPr>
          <w:rFonts w:ascii="Arial" w:eastAsia="MinionPro-Regular" w:hAnsi="Arial" w:cs="Arial"/>
          <w:sz w:val="24"/>
          <w:szCs w:val="24"/>
        </w:rPr>
        <w:t xml:space="preserve">defining </w:t>
      </w:r>
      <w:r w:rsidR="008B757E" w:rsidRPr="00EF2913">
        <w:rPr>
          <w:rFonts w:ascii="Arial" w:eastAsia="MinionPro-Regular" w:hAnsi="Arial" w:cs="Arial"/>
          <w:sz w:val="24"/>
          <w:szCs w:val="24"/>
        </w:rPr>
        <w:t>criteria</w:t>
      </w:r>
      <w:r w:rsidR="00DA4ED1" w:rsidRPr="00EF2913">
        <w:rPr>
          <w:rFonts w:ascii="Arial" w:eastAsia="MinionPro-Regular" w:hAnsi="Arial" w:cs="Arial"/>
          <w:sz w:val="24"/>
          <w:szCs w:val="24"/>
        </w:rPr>
        <w:t>.</w:t>
      </w:r>
    </w:p>
    <w:p w14:paraId="2D4CF6F1" w14:textId="77777777" w:rsidR="001B458C" w:rsidRPr="00EF2913" w:rsidRDefault="001B458C" w:rsidP="001B458C">
      <w:pPr>
        <w:autoSpaceDE w:val="0"/>
        <w:autoSpaceDN w:val="0"/>
        <w:adjustRightInd w:val="0"/>
        <w:spacing w:after="0" w:line="240" w:lineRule="auto"/>
        <w:ind w:right="-46"/>
        <w:jc w:val="both"/>
        <w:rPr>
          <w:rFonts w:ascii="Arial" w:eastAsia="MinionPro-Regular" w:hAnsi="Arial" w:cs="Arial"/>
          <w:sz w:val="24"/>
          <w:szCs w:val="24"/>
        </w:rPr>
      </w:pPr>
    </w:p>
    <w:p w14:paraId="2006E9C2" w14:textId="04455E23" w:rsidR="00FD3F4F" w:rsidRPr="00EF2913" w:rsidRDefault="00DC0ED3" w:rsidP="00FD3F4F">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 xml:space="preserve">The World Health organisation classifies the VOCs </w:t>
      </w:r>
      <w:r w:rsidR="00A85318">
        <w:rPr>
          <w:rFonts w:ascii="Arial" w:eastAsia="MinionPro-Regular" w:hAnsi="Arial" w:cs="Arial"/>
          <w:sz w:val="24"/>
          <w:szCs w:val="24"/>
        </w:rPr>
        <w:t>(</w:t>
      </w:r>
      <w:r w:rsidR="00ED776D">
        <w:rPr>
          <w:rFonts w:ascii="Arial" w:eastAsia="MinionPro-Regular" w:hAnsi="Arial" w:cs="Arial"/>
          <w:sz w:val="24"/>
          <w:szCs w:val="24"/>
        </w:rPr>
        <w:t xml:space="preserve">in the context of </w:t>
      </w:r>
      <w:r w:rsidR="00A85318" w:rsidRPr="00EF2913">
        <w:rPr>
          <w:rFonts w:ascii="Arial" w:eastAsia="MinionPro-Regular" w:hAnsi="Arial" w:cs="Arial"/>
          <w:sz w:val="24"/>
          <w:szCs w:val="24"/>
        </w:rPr>
        <w:t>broad definition of indoor volatile organic compounds</w:t>
      </w:r>
      <w:r w:rsidR="00A85318">
        <w:rPr>
          <w:rFonts w:ascii="Arial" w:eastAsia="MinionPro-Regular" w:hAnsi="Arial" w:cs="Arial"/>
          <w:sz w:val="24"/>
          <w:szCs w:val="24"/>
        </w:rPr>
        <w:t>)</w:t>
      </w:r>
      <w:r w:rsidR="00A85318" w:rsidRPr="00EF2913">
        <w:rPr>
          <w:rFonts w:ascii="Arial" w:eastAsia="MinionPro-Regular" w:hAnsi="Arial" w:cs="Arial"/>
          <w:sz w:val="24"/>
          <w:szCs w:val="24"/>
        </w:rPr>
        <w:t xml:space="preserve"> </w:t>
      </w:r>
      <w:r w:rsidRPr="00EF2913">
        <w:rPr>
          <w:rFonts w:ascii="Arial" w:eastAsia="MinionPro-Regular" w:hAnsi="Arial" w:cs="Arial"/>
          <w:sz w:val="24"/>
          <w:szCs w:val="24"/>
        </w:rPr>
        <w:t xml:space="preserve">under three </w:t>
      </w:r>
      <w:r w:rsidR="00927FC3" w:rsidRPr="00EF2913">
        <w:rPr>
          <w:rFonts w:ascii="Arial" w:eastAsia="MinionPro-Regular" w:hAnsi="Arial" w:cs="Arial"/>
          <w:sz w:val="24"/>
          <w:szCs w:val="24"/>
        </w:rPr>
        <w:t>categories</w:t>
      </w:r>
      <w:r w:rsidRPr="00EF2913">
        <w:rPr>
          <w:rFonts w:ascii="Arial" w:eastAsia="MinionPro-Regular" w:hAnsi="Arial" w:cs="Arial"/>
          <w:sz w:val="24"/>
          <w:szCs w:val="24"/>
        </w:rPr>
        <w:t xml:space="preserve"> as given in the Table1</w:t>
      </w:r>
      <w:r w:rsidR="00AE48CC">
        <w:rPr>
          <w:rFonts w:ascii="Arial" w:eastAsia="MinionPro-Regular" w:hAnsi="Arial" w:cs="Arial"/>
          <w:sz w:val="24"/>
          <w:szCs w:val="24"/>
        </w:rPr>
        <w:t>.</w:t>
      </w:r>
      <w:r w:rsidR="00682B5A" w:rsidRPr="00EF2913">
        <w:rPr>
          <w:rFonts w:ascii="Arial" w:eastAsia="MinionPro-Regular" w:hAnsi="Arial" w:cs="Arial"/>
          <w:sz w:val="24"/>
          <w:szCs w:val="24"/>
          <w:highlight w:val="yellow"/>
          <w:vertAlign w:val="superscript"/>
        </w:rPr>
        <w:t>3</w:t>
      </w:r>
      <w:r w:rsidRPr="00EF2913">
        <w:rPr>
          <w:rFonts w:ascii="Arial" w:eastAsia="MinionPro-Regular" w:hAnsi="Arial" w:cs="Arial"/>
          <w:sz w:val="24"/>
          <w:szCs w:val="24"/>
        </w:rPr>
        <w:t xml:space="preserve"> </w:t>
      </w:r>
    </w:p>
    <w:p w14:paraId="68AB7762" w14:textId="44426C27" w:rsidR="004202F4" w:rsidRPr="00EF2913" w:rsidRDefault="004202F4" w:rsidP="00956A74">
      <w:pPr>
        <w:autoSpaceDE w:val="0"/>
        <w:autoSpaceDN w:val="0"/>
        <w:adjustRightInd w:val="0"/>
        <w:spacing w:after="0" w:line="240" w:lineRule="auto"/>
        <w:ind w:right="-46"/>
        <w:jc w:val="both"/>
        <w:rPr>
          <w:rFonts w:ascii="Arial" w:eastAsia="MinionPro-Regular" w:hAnsi="Arial" w:cs="Arial"/>
          <w:sz w:val="24"/>
          <w:szCs w:val="24"/>
        </w:rPr>
      </w:pPr>
    </w:p>
    <w:p w14:paraId="12C3E2BD" w14:textId="77777777" w:rsidR="004202F4" w:rsidRPr="00EF2913" w:rsidRDefault="004202F4" w:rsidP="004202F4">
      <w:pPr>
        <w:autoSpaceDE w:val="0"/>
        <w:autoSpaceDN w:val="0"/>
        <w:adjustRightInd w:val="0"/>
        <w:spacing w:after="0" w:line="240" w:lineRule="auto"/>
        <w:ind w:right="-46"/>
        <w:jc w:val="both"/>
        <w:rPr>
          <w:rFonts w:ascii="Arial" w:eastAsia="MinionPro-Regular" w:hAnsi="Arial" w:cs="Arial"/>
          <w:sz w:val="24"/>
          <w:szCs w:val="24"/>
        </w:rPr>
      </w:pPr>
    </w:p>
    <w:p w14:paraId="7FDE1C50" w14:textId="2D85395B" w:rsidR="004202F4" w:rsidRPr="00EF2913" w:rsidRDefault="00AE48CC" w:rsidP="004202F4">
      <w:pPr>
        <w:autoSpaceDE w:val="0"/>
        <w:autoSpaceDN w:val="0"/>
        <w:adjustRightInd w:val="0"/>
        <w:spacing w:after="0" w:line="240" w:lineRule="auto"/>
        <w:ind w:right="-46"/>
        <w:jc w:val="both"/>
        <w:rPr>
          <w:rFonts w:ascii="Arial" w:eastAsia="MinionPro-Regular" w:hAnsi="Arial" w:cs="Arial"/>
          <w:sz w:val="24"/>
          <w:szCs w:val="24"/>
        </w:rPr>
      </w:pPr>
      <w:r w:rsidRPr="00AE48CC">
        <w:rPr>
          <w:rFonts w:ascii="Arial" w:eastAsia="MinionPro-Regular" w:hAnsi="Arial" w:cs="Arial"/>
          <w:b/>
          <w:bCs/>
          <w:sz w:val="24"/>
          <w:szCs w:val="24"/>
        </w:rPr>
        <w:t>Table 1</w:t>
      </w:r>
      <w:r>
        <w:rPr>
          <w:rFonts w:ascii="Arial" w:eastAsia="MinionPro-Regular" w:hAnsi="Arial" w:cs="Arial"/>
          <w:sz w:val="24"/>
          <w:szCs w:val="24"/>
        </w:rPr>
        <w:t xml:space="preserve"> </w:t>
      </w:r>
      <w:r w:rsidR="004202F4" w:rsidRPr="00EF2913">
        <w:rPr>
          <w:rFonts w:ascii="Arial" w:eastAsia="MinionPro-Regular" w:hAnsi="Arial" w:cs="Arial"/>
          <w:sz w:val="24"/>
          <w:szCs w:val="24"/>
        </w:rPr>
        <w:t>WHO classification of VOCs</w:t>
      </w:r>
    </w:p>
    <w:tbl>
      <w:tblPr>
        <w:tblStyle w:val="TableGrid"/>
        <w:tblW w:w="9351" w:type="dxa"/>
        <w:tblLook w:val="04A0" w:firstRow="1" w:lastRow="0" w:firstColumn="1" w:lastColumn="0" w:noHBand="0" w:noVBand="1"/>
      </w:tblPr>
      <w:tblGrid>
        <w:gridCol w:w="3114"/>
        <w:gridCol w:w="1984"/>
        <w:gridCol w:w="4253"/>
      </w:tblGrid>
      <w:tr w:rsidR="00EF2913" w:rsidRPr="00EF2913" w14:paraId="5DB62258" w14:textId="77777777" w:rsidTr="00963235">
        <w:tc>
          <w:tcPr>
            <w:tcW w:w="3114" w:type="dxa"/>
          </w:tcPr>
          <w:p w14:paraId="06F116FC"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 xml:space="preserve">Class </w:t>
            </w:r>
          </w:p>
        </w:tc>
        <w:tc>
          <w:tcPr>
            <w:tcW w:w="1984" w:type="dxa"/>
          </w:tcPr>
          <w:p w14:paraId="6A0B8701"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Boiling Point Range (</w:t>
            </w:r>
            <w:r w:rsidRPr="00EF2913">
              <w:rPr>
                <w:rFonts w:ascii="Arial" w:eastAsia="MinionPro-Regular" w:hAnsi="Arial" w:cs="Arial"/>
                <w:sz w:val="24"/>
                <w:szCs w:val="24"/>
                <w:vertAlign w:val="superscript"/>
              </w:rPr>
              <w:t>0</w:t>
            </w:r>
            <w:r w:rsidRPr="00EF2913">
              <w:rPr>
                <w:rFonts w:ascii="Arial" w:eastAsia="MinionPro-Regular" w:hAnsi="Arial" w:cs="Arial"/>
                <w:sz w:val="24"/>
                <w:szCs w:val="24"/>
              </w:rPr>
              <w:t>C)</w:t>
            </w:r>
          </w:p>
        </w:tc>
        <w:tc>
          <w:tcPr>
            <w:tcW w:w="4253" w:type="dxa"/>
          </w:tcPr>
          <w:p w14:paraId="574719D0"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Common Compounds</w:t>
            </w:r>
          </w:p>
        </w:tc>
      </w:tr>
      <w:tr w:rsidR="00EF2913" w:rsidRPr="00EF2913" w14:paraId="4D987AE7" w14:textId="77777777" w:rsidTr="00963235">
        <w:tc>
          <w:tcPr>
            <w:tcW w:w="3114" w:type="dxa"/>
          </w:tcPr>
          <w:p w14:paraId="2F506562"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Very Volatile (gaseous) Organic Compound (VVOC)</w:t>
            </w:r>
          </w:p>
        </w:tc>
        <w:tc>
          <w:tcPr>
            <w:tcW w:w="1984" w:type="dxa"/>
          </w:tcPr>
          <w:p w14:paraId="3A4E2B28"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 xml:space="preserve">&lt;0 to 50-100 </w:t>
            </w:r>
          </w:p>
        </w:tc>
        <w:tc>
          <w:tcPr>
            <w:tcW w:w="4253" w:type="dxa"/>
          </w:tcPr>
          <w:p w14:paraId="63DA6D1A"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Propane, butane, methyl chloride</w:t>
            </w:r>
          </w:p>
        </w:tc>
      </w:tr>
      <w:tr w:rsidR="00EF2913" w:rsidRPr="00EF2913" w14:paraId="41214DA4" w14:textId="77777777" w:rsidTr="00963235">
        <w:tc>
          <w:tcPr>
            <w:tcW w:w="3114" w:type="dxa"/>
          </w:tcPr>
          <w:p w14:paraId="6DAFBE71"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Volatile Organic Compound (VOC)</w:t>
            </w:r>
          </w:p>
        </w:tc>
        <w:tc>
          <w:tcPr>
            <w:tcW w:w="1984" w:type="dxa"/>
          </w:tcPr>
          <w:p w14:paraId="0A29DCAE" w14:textId="690CB756"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50-</w:t>
            </w:r>
            <w:r w:rsidR="00DC0ED3" w:rsidRPr="00EF2913">
              <w:rPr>
                <w:rFonts w:ascii="Arial" w:eastAsia="MinionPro-Regular" w:hAnsi="Arial" w:cs="Arial"/>
                <w:sz w:val="24"/>
                <w:szCs w:val="24"/>
              </w:rPr>
              <w:t>100 to</w:t>
            </w:r>
            <w:r w:rsidRPr="00EF2913">
              <w:rPr>
                <w:rFonts w:ascii="Arial" w:eastAsia="MinionPro-Regular" w:hAnsi="Arial" w:cs="Arial"/>
                <w:sz w:val="24"/>
                <w:szCs w:val="24"/>
              </w:rPr>
              <w:t xml:space="preserve"> 240-260 </w:t>
            </w:r>
          </w:p>
        </w:tc>
        <w:tc>
          <w:tcPr>
            <w:tcW w:w="4253" w:type="dxa"/>
          </w:tcPr>
          <w:p w14:paraId="0303BAC8" w14:textId="252E4B3C"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 xml:space="preserve">Formaldehyde, d- </w:t>
            </w:r>
            <w:proofErr w:type="spellStart"/>
            <w:r w:rsidRPr="00EF2913">
              <w:rPr>
                <w:rFonts w:ascii="Arial" w:eastAsia="MinionPro-Regular" w:hAnsi="Arial" w:cs="Arial"/>
                <w:sz w:val="24"/>
                <w:szCs w:val="24"/>
              </w:rPr>
              <w:t>Limolinene</w:t>
            </w:r>
            <w:proofErr w:type="spellEnd"/>
            <w:r w:rsidRPr="00EF2913">
              <w:rPr>
                <w:rFonts w:ascii="Arial" w:eastAsia="MinionPro-Regular" w:hAnsi="Arial" w:cs="Arial"/>
                <w:sz w:val="24"/>
                <w:szCs w:val="24"/>
              </w:rPr>
              <w:t>, toluene, acetone, ethanol</w:t>
            </w:r>
            <w:r w:rsidR="00F51A12" w:rsidRPr="00EF2913">
              <w:rPr>
                <w:rFonts w:ascii="Arial" w:eastAsia="MinionPro-Regular" w:hAnsi="Arial" w:cs="Arial"/>
                <w:sz w:val="24"/>
                <w:szCs w:val="24"/>
              </w:rPr>
              <w:t>,</w:t>
            </w:r>
            <w:r w:rsidR="00A45121" w:rsidRPr="00EF2913">
              <w:rPr>
                <w:rFonts w:ascii="Arial" w:eastAsia="MinionPro-Regular" w:hAnsi="Arial" w:cs="Arial"/>
                <w:sz w:val="24"/>
                <w:szCs w:val="24"/>
              </w:rPr>
              <w:t xml:space="preserve"> </w:t>
            </w:r>
            <w:r w:rsidRPr="00EF2913">
              <w:rPr>
                <w:rFonts w:ascii="Arial" w:eastAsia="MinionPro-Regular" w:hAnsi="Arial" w:cs="Arial"/>
                <w:sz w:val="24"/>
                <w:szCs w:val="24"/>
              </w:rPr>
              <w:t>isopropyl alcohol</w:t>
            </w:r>
          </w:p>
        </w:tc>
      </w:tr>
      <w:tr w:rsidR="00EF2913" w:rsidRPr="00EF2913" w14:paraId="4C36D845" w14:textId="77777777" w:rsidTr="00963235">
        <w:tc>
          <w:tcPr>
            <w:tcW w:w="3114" w:type="dxa"/>
          </w:tcPr>
          <w:p w14:paraId="35AC7542"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Semi-Volatile Organic Compound (SVOC)</w:t>
            </w:r>
          </w:p>
        </w:tc>
        <w:tc>
          <w:tcPr>
            <w:tcW w:w="1984" w:type="dxa"/>
          </w:tcPr>
          <w:p w14:paraId="341B25F1" w14:textId="77777777"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240-20 to 380-400</w:t>
            </w:r>
          </w:p>
        </w:tc>
        <w:tc>
          <w:tcPr>
            <w:tcW w:w="4253" w:type="dxa"/>
          </w:tcPr>
          <w:p w14:paraId="108B5489" w14:textId="66FE7B33" w:rsidR="004202F4" w:rsidRPr="00EF2913" w:rsidRDefault="004202F4" w:rsidP="00963235">
            <w:pPr>
              <w:autoSpaceDE w:val="0"/>
              <w:autoSpaceDN w:val="0"/>
              <w:adjustRightInd w:val="0"/>
              <w:ind w:right="-46"/>
              <w:jc w:val="both"/>
              <w:rPr>
                <w:rFonts w:ascii="Arial" w:eastAsia="MinionPro-Regular" w:hAnsi="Arial" w:cs="Arial"/>
                <w:sz w:val="24"/>
                <w:szCs w:val="24"/>
              </w:rPr>
            </w:pPr>
            <w:r w:rsidRPr="00EF2913">
              <w:rPr>
                <w:rFonts w:ascii="Arial" w:eastAsia="MinionPro-Regular" w:hAnsi="Arial" w:cs="Arial"/>
                <w:sz w:val="24"/>
                <w:szCs w:val="24"/>
              </w:rPr>
              <w:t>Pesticides</w:t>
            </w:r>
            <w:r w:rsidR="001F23F2">
              <w:rPr>
                <w:rFonts w:ascii="Arial" w:eastAsia="MinionPro-Regular" w:hAnsi="Arial" w:cs="Arial"/>
                <w:sz w:val="24"/>
                <w:szCs w:val="24"/>
              </w:rPr>
              <w:t xml:space="preserve"> </w:t>
            </w:r>
            <w:r w:rsidRPr="00EF2913">
              <w:rPr>
                <w:rFonts w:ascii="Arial" w:eastAsia="MinionPro-Regular" w:hAnsi="Arial" w:cs="Arial"/>
                <w:sz w:val="24"/>
                <w:szCs w:val="24"/>
              </w:rPr>
              <w:t>(</w:t>
            </w:r>
            <w:proofErr w:type="spellStart"/>
            <w:proofErr w:type="gramStart"/>
            <w:r w:rsidRPr="00EF2913">
              <w:rPr>
                <w:rFonts w:ascii="Arial" w:eastAsia="MinionPro-Regular" w:hAnsi="Arial" w:cs="Arial"/>
                <w:sz w:val="24"/>
                <w:szCs w:val="24"/>
              </w:rPr>
              <w:t>DDT,chlordane</w:t>
            </w:r>
            <w:proofErr w:type="spellEnd"/>
            <w:proofErr w:type="gramEnd"/>
            <w:r w:rsidR="00A45121" w:rsidRPr="00EF2913">
              <w:rPr>
                <w:rFonts w:ascii="Arial" w:eastAsia="MinionPro-Regular" w:hAnsi="Arial" w:cs="Arial"/>
                <w:sz w:val="24"/>
                <w:szCs w:val="24"/>
              </w:rPr>
              <w:t>)</w:t>
            </w:r>
            <w:r w:rsidRPr="00EF2913">
              <w:rPr>
                <w:rFonts w:ascii="Arial" w:eastAsia="MinionPro-Regular" w:hAnsi="Arial" w:cs="Arial"/>
                <w:sz w:val="24"/>
                <w:szCs w:val="24"/>
              </w:rPr>
              <w:t>, plasticizers(phthalates), fire retardants (PCBs, PBB))</w:t>
            </w:r>
          </w:p>
        </w:tc>
      </w:tr>
    </w:tbl>
    <w:p w14:paraId="01C8B069" w14:textId="77777777" w:rsidR="003A741D" w:rsidRDefault="003A741D" w:rsidP="00E30125">
      <w:pPr>
        <w:autoSpaceDE w:val="0"/>
        <w:autoSpaceDN w:val="0"/>
        <w:adjustRightInd w:val="0"/>
        <w:spacing w:after="0" w:line="240" w:lineRule="auto"/>
        <w:ind w:right="-46"/>
        <w:jc w:val="both"/>
        <w:rPr>
          <w:rFonts w:ascii="Arial" w:eastAsia="MinionPro-Regular" w:hAnsi="Arial" w:cs="Arial"/>
          <w:b/>
          <w:bCs/>
          <w:sz w:val="24"/>
          <w:szCs w:val="24"/>
          <w:u w:val="single"/>
        </w:rPr>
      </w:pPr>
    </w:p>
    <w:p w14:paraId="097FBDCA" w14:textId="77777777" w:rsidR="003F5B97" w:rsidRDefault="003F5B97" w:rsidP="00E30125">
      <w:pPr>
        <w:autoSpaceDE w:val="0"/>
        <w:autoSpaceDN w:val="0"/>
        <w:adjustRightInd w:val="0"/>
        <w:spacing w:after="0" w:line="240" w:lineRule="auto"/>
        <w:ind w:right="-46"/>
        <w:jc w:val="both"/>
        <w:rPr>
          <w:rFonts w:ascii="Arial" w:eastAsia="MinionPro-Regular" w:hAnsi="Arial" w:cs="Arial"/>
          <w:b/>
          <w:bCs/>
          <w:sz w:val="24"/>
          <w:szCs w:val="24"/>
          <w:u w:val="single"/>
        </w:rPr>
      </w:pPr>
    </w:p>
    <w:p w14:paraId="7DB3FD81" w14:textId="2B41F0BB" w:rsidR="00E30125" w:rsidRPr="00EF2913" w:rsidRDefault="00E30125" w:rsidP="00E30125">
      <w:pPr>
        <w:autoSpaceDE w:val="0"/>
        <w:autoSpaceDN w:val="0"/>
        <w:adjustRightInd w:val="0"/>
        <w:spacing w:after="0" w:line="240" w:lineRule="auto"/>
        <w:ind w:right="-46"/>
        <w:jc w:val="both"/>
        <w:rPr>
          <w:rFonts w:ascii="Arial" w:eastAsia="MinionPro-Regular" w:hAnsi="Arial" w:cs="Arial"/>
          <w:b/>
          <w:bCs/>
          <w:sz w:val="24"/>
          <w:szCs w:val="24"/>
          <w:u w:val="single"/>
        </w:rPr>
      </w:pPr>
      <w:r w:rsidRPr="00EF2913">
        <w:rPr>
          <w:rFonts w:ascii="Arial" w:eastAsia="MinionPro-Regular" w:hAnsi="Arial" w:cs="Arial"/>
          <w:b/>
          <w:bCs/>
          <w:sz w:val="24"/>
          <w:szCs w:val="24"/>
          <w:u w:val="single"/>
        </w:rPr>
        <w:t>Sources of VOCs</w:t>
      </w:r>
    </w:p>
    <w:p w14:paraId="34A2B82D" w14:textId="77777777" w:rsidR="00646AD1" w:rsidRPr="00EF2913" w:rsidRDefault="00646AD1" w:rsidP="00257474">
      <w:pPr>
        <w:autoSpaceDE w:val="0"/>
        <w:autoSpaceDN w:val="0"/>
        <w:adjustRightInd w:val="0"/>
        <w:spacing w:after="0" w:line="240" w:lineRule="auto"/>
        <w:ind w:right="-46"/>
        <w:jc w:val="both"/>
        <w:rPr>
          <w:rFonts w:ascii="Arial" w:eastAsia="MinionPro-Regular" w:hAnsi="Arial" w:cs="Arial"/>
          <w:sz w:val="24"/>
          <w:szCs w:val="24"/>
        </w:rPr>
      </w:pPr>
    </w:p>
    <w:p w14:paraId="5CB2A45E" w14:textId="482A65A5" w:rsidR="00DC435F" w:rsidRPr="00EF2913" w:rsidRDefault="00E30125" w:rsidP="00A41CD3">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 xml:space="preserve">VOCs can be emitted from natural as well as anthropogenic sources. Naturally occurring VOCs </w:t>
      </w:r>
      <w:r w:rsidR="005145D2">
        <w:rPr>
          <w:rFonts w:ascii="Arial" w:eastAsia="MinionPro-Regular" w:hAnsi="Arial" w:cs="Arial"/>
          <w:sz w:val="24"/>
          <w:szCs w:val="24"/>
        </w:rPr>
        <w:t xml:space="preserve">or </w:t>
      </w:r>
      <w:r w:rsidRPr="00EF2913">
        <w:rPr>
          <w:rFonts w:ascii="Arial" w:eastAsia="MinionPro-Regular" w:hAnsi="Arial" w:cs="Arial"/>
          <w:sz w:val="24"/>
          <w:szCs w:val="24"/>
        </w:rPr>
        <w:t>the biogenic volatile organic compounds are released into the atmosphere from vegetation</w:t>
      </w:r>
      <w:r w:rsidR="003A741D">
        <w:rPr>
          <w:rFonts w:ascii="Arial" w:eastAsia="MinionPro-Regular" w:hAnsi="Arial" w:cs="Arial"/>
          <w:sz w:val="24"/>
          <w:szCs w:val="24"/>
        </w:rPr>
        <w:t>.</w:t>
      </w:r>
      <w:r w:rsidR="00682B5A" w:rsidRPr="00EF2913">
        <w:rPr>
          <w:rFonts w:ascii="Arial" w:eastAsia="MinionPro-Regular" w:hAnsi="Arial" w:cs="Arial"/>
          <w:sz w:val="24"/>
          <w:szCs w:val="24"/>
          <w:highlight w:val="yellow"/>
          <w:vertAlign w:val="superscript"/>
        </w:rPr>
        <w:t>4</w:t>
      </w:r>
      <w:r w:rsidRPr="00EF2913">
        <w:rPr>
          <w:rFonts w:ascii="Arial" w:eastAsia="MinionPro-Regular" w:hAnsi="Arial" w:cs="Arial"/>
          <w:sz w:val="24"/>
          <w:szCs w:val="24"/>
        </w:rPr>
        <w:t xml:space="preserve"> </w:t>
      </w:r>
      <w:r w:rsidR="00405512" w:rsidRPr="00EF2913">
        <w:rPr>
          <w:rFonts w:ascii="Arial" w:eastAsia="MinionPro-Regular" w:hAnsi="Arial" w:cs="Arial"/>
          <w:sz w:val="24"/>
          <w:szCs w:val="24"/>
        </w:rPr>
        <w:t xml:space="preserve">Anthropogenic organic chemical compounds are </w:t>
      </w:r>
      <w:r w:rsidR="00780851" w:rsidRPr="00EF2913">
        <w:rPr>
          <w:rFonts w:ascii="Arial" w:eastAsia="MinionPro-Regular" w:hAnsi="Arial" w:cs="Arial"/>
          <w:sz w:val="24"/>
          <w:szCs w:val="24"/>
        </w:rPr>
        <w:t>present</w:t>
      </w:r>
      <w:r w:rsidR="00405512" w:rsidRPr="00EF2913">
        <w:rPr>
          <w:rFonts w:ascii="Arial" w:eastAsia="MinionPro-Regular" w:hAnsi="Arial" w:cs="Arial"/>
          <w:sz w:val="24"/>
          <w:szCs w:val="24"/>
        </w:rPr>
        <w:t xml:space="preserve"> in both indoor and outdoor environments </w:t>
      </w:r>
      <w:r w:rsidR="00EB31C9" w:rsidRPr="00EF2913">
        <w:rPr>
          <w:rFonts w:ascii="Arial" w:eastAsia="MinionPro-Regular" w:hAnsi="Arial" w:cs="Arial"/>
          <w:sz w:val="24"/>
          <w:szCs w:val="24"/>
        </w:rPr>
        <w:t>due to</w:t>
      </w:r>
      <w:r w:rsidR="00405512" w:rsidRPr="00EF2913">
        <w:rPr>
          <w:rFonts w:ascii="Arial" w:eastAsia="MinionPro-Regular" w:hAnsi="Arial" w:cs="Arial"/>
          <w:sz w:val="24"/>
          <w:szCs w:val="24"/>
        </w:rPr>
        <w:t xml:space="preserve"> </w:t>
      </w:r>
      <w:r w:rsidR="00780851" w:rsidRPr="00EF2913">
        <w:rPr>
          <w:rFonts w:ascii="Arial" w:eastAsia="MinionPro-Regular" w:hAnsi="Arial" w:cs="Arial"/>
          <w:sz w:val="24"/>
          <w:szCs w:val="24"/>
        </w:rPr>
        <w:t>their widespread use in</w:t>
      </w:r>
      <w:r w:rsidR="00405512" w:rsidRPr="00EF2913">
        <w:rPr>
          <w:rFonts w:ascii="Arial" w:eastAsia="MinionPro-Regular" w:hAnsi="Arial" w:cs="Arial"/>
          <w:sz w:val="24"/>
          <w:szCs w:val="24"/>
        </w:rPr>
        <w:t xml:space="preserve"> many products and materials. </w:t>
      </w:r>
      <w:r w:rsidRPr="00EF2913">
        <w:rPr>
          <w:rFonts w:ascii="Arial" w:eastAsia="MinionPro-Regular" w:hAnsi="Arial" w:cs="Arial"/>
          <w:sz w:val="24"/>
          <w:szCs w:val="24"/>
        </w:rPr>
        <w:t>Outdoor</w:t>
      </w:r>
      <w:r w:rsidR="00405512" w:rsidRPr="00EF2913">
        <w:rPr>
          <w:rFonts w:ascii="Arial" w:eastAsia="MinionPro-Regular" w:hAnsi="Arial" w:cs="Arial"/>
          <w:sz w:val="24"/>
          <w:szCs w:val="24"/>
        </w:rPr>
        <w:t xml:space="preserve"> anthropogenic</w:t>
      </w:r>
      <w:r w:rsidRPr="00EF2913">
        <w:rPr>
          <w:rFonts w:ascii="Arial" w:eastAsia="MinionPro-Regular" w:hAnsi="Arial" w:cs="Arial"/>
          <w:sz w:val="24"/>
          <w:szCs w:val="24"/>
        </w:rPr>
        <w:t xml:space="preserve"> VOCs </w:t>
      </w:r>
      <w:r w:rsidR="00526ED4">
        <w:rPr>
          <w:rFonts w:ascii="Arial" w:eastAsia="MinionPro-Regular" w:hAnsi="Arial" w:cs="Arial"/>
          <w:sz w:val="24"/>
          <w:szCs w:val="24"/>
        </w:rPr>
        <w:t>could be</w:t>
      </w:r>
      <w:r w:rsidRPr="00EF2913">
        <w:rPr>
          <w:rFonts w:ascii="Arial" w:eastAsia="MinionPro-Regular" w:hAnsi="Arial" w:cs="Arial"/>
          <w:sz w:val="24"/>
          <w:szCs w:val="24"/>
        </w:rPr>
        <w:t xml:space="preserve"> released into the air during manufacture </w:t>
      </w:r>
      <w:r w:rsidR="000D5D3B">
        <w:rPr>
          <w:rFonts w:ascii="Arial" w:eastAsia="MinionPro-Regular" w:hAnsi="Arial" w:cs="Arial"/>
          <w:sz w:val="24"/>
          <w:szCs w:val="24"/>
        </w:rPr>
        <w:t>of products, u</w:t>
      </w:r>
      <w:r w:rsidRPr="00EF2913">
        <w:rPr>
          <w:rFonts w:ascii="Arial" w:eastAsia="MinionPro-Regular" w:hAnsi="Arial" w:cs="Arial"/>
          <w:sz w:val="24"/>
          <w:szCs w:val="24"/>
        </w:rPr>
        <w:t xml:space="preserve">se of </w:t>
      </w:r>
      <w:r w:rsidR="00526ED4">
        <w:rPr>
          <w:rFonts w:ascii="Arial" w:eastAsia="MinionPro-Regular" w:hAnsi="Arial" w:cs="Arial"/>
          <w:sz w:val="24"/>
          <w:szCs w:val="24"/>
        </w:rPr>
        <w:t>common</w:t>
      </w:r>
      <w:r w:rsidRPr="00EF2913">
        <w:rPr>
          <w:rFonts w:ascii="Arial" w:eastAsia="MinionPro-Regular" w:hAnsi="Arial" w:cs="Arial"/>
          <w:sz w:val="24"/>
          <w:szCs w:val="24"/>
        </w:rPr>
        <w:t xml:space="preserve"> products</w:t>
      </w:r>
      <w:r w:rsidR="000D5D3B">
        <w:rPr>
          <w:rFonts w:ascii="Arial" w:eastAsia="MinionPro-Regular" w:hAnsi="Arial" w:cs="Arial"/>
          <w:sz w:val="24"/>
          <w:szCs w:val="24"/>
        </w:rPr>
        <w:t xml:space="preserve">, </w:t>
      </w:r>
      <w:r w:rsidRPr="00EF2913">
        <w:rPr>
          <w:rFonts w:ascii="Arial" w:eastAsia="MinionPro-Regular" w:hAnsi="Arial" w:cs="Arial"/>
          <w:sz w:val="24"/>
          <w:szCs w:val="24"/>
        </w:rPr>
        <w:t>evaporation of construction ingredients of buildings</w:t>
      </w:r>
      <w:r w:rsidR="002549FD">
        <w:rPr>
          <w:rFonts w:ascii="Arial" w:eastAsia="MinionPro-Regular" w:hAnsi="Arial" w:cs="Arial"/>
          <w:sz w:val="24"/>
          <w:szCs w:val="24"/>
        </w:rPr>
        <w:t xml:space="preserve"> and</w:t>
      </w:r>
      <w:r w:rsidRPr="00EF2913">
        <w:rPr>
          <w:rFonts w:ascii="Arial" w:eastAsia="MinionPro-Regular" w:hAnsi="Arial" w:cs="Arial"/>
          <w:sz w:val="24"/>
          <w:szCs w:val="24"/>
        </w:rPr>
        <w:t xml:space="preserve"> road surfaces and </w:t>
      </w:r>
      <w:r w:rsidR="002549FD">
        <w:rPr>
          <w:rFonts w:ascii="Arial" w:eastAsia="MinionPro-Regular" w:hAnsi="Arial" w:cs="Arial"/>
          <w:sz w:val="24"/>
          <w:szCs w:val="24"/>
        </w:rPr>
        <w:t xml:space="preserve">from </w:t>
      </w:r>
      <w:r w:rsidRPr="00EF2913">
        <w:rPr>
          <w:rFonts w:ascii="Arial" w:eastAsia="MinionPro-Regular" w:hAnsi="Arial" w:cs="Arial"/>
          <w:sz w:val="24"/>
          <w:szCs w:val="24"/>
        </w:rPr>
        <w:t xml:space="preserve">vehicular emissions.  </w:t>
      </w:r>
      <w:r w:rsidR="006A7449" w:rsidRPr="00EF2913">
        <w:rPr>
          <w:rFonts w:ascii="Arial" w:eastAsia="MinionPro-Regular" w:hAnsi="Arial" w:cs="Arial"/>
          <w:sz w:val="24"/>
          <w:szCs w:val="24"/>
        </w:rPr>
        <w:t xml:space="preserve">Indoor VOCs are </w:t>
      </w:r>
      <w:r w:rsidR="00095EDF" w:rsidRPr="00EF2913">
        <w:rPr>
          <w:rFonts w:ascii="Arial" w:eastAsia="MinionPro-Regular" w:hAnsi="Arial" w:cs="Arial"/>
          <w:sz w:val="24"/>
          <w:szCs w:val="24"/>
        </w:rPr>
        <w:t>typically</w:t>
      </w:r>
      <w:r w:rsidR="006A7449" w:rsidRPr="00EF2913">
        <w:rPr>
          <w:rFonts w:ascii="Arial" w:eastAsia="MinionPro-Regular" w:hAnsi="Arial" w:cs="Arial"/>
          <w:sz w:val="24"/>
          <w:szCs w:val="24"/>
        </w:rPr>
        <w:t xml:space="preserve"> released into the air </w:t>
      </w:r>
      <w:r w:rsidR="00501766" w:rsidRPr="00EF2913">
        <w:rPr>
          <w:rFonts w:ascii="Arial" w:eastAsia="MinionPro-Regular" w:hAnsi="Arial" w:cs="Arial"/>
          <w:sz w:val="24"/>
          <w:szCs w:val="24"/>
        </w:rPr>
        <w:t>through</w:t>
      </w:r>
      <w:r w:rsidR="006A7449" w:rsidRPr="00EF2913">
        <w:rPr>
          <w:rFonts w:ascii="Arial" w:eastAsia="MinionPro-Regular" w:hAnsi="Arial" w:cs="Arial"/>
          <w:sz w:val="24"/>
          <w:szCs w:val="24"/>
        </w:rPr>
        <w:t xml:space="preserve"> household, industrial and consumer products such as paints</w:t>
      </w:r>
      <w:r w:rsidR="00E575ED">
        <w:rPr>
          <w:rFonts w:ascii="Arial" w:eastAsia="MinionPro-Regular" w:hAnsi="Arial" w:cs="Arial"/>
          <w:sz w:val="24"/>
          <w:szCs w:val="24"/>
        </w:rPr>
        <w:t>,</w:t>
      </w:r>
      <w:r w:rsidR="00095EDF">
        <w:rPr>
          <w:rFonts w:ascii="Arial" w:eastAsia="MinionPro-Regular" w:hAnsi="Arial" w:cs="Arial"/>
          <w:sz w:val="24"/>
          <w:szCs w:val="24"/>
        </w:rPr>
        <w:t xml:space="preserve"> </w:t>
      </w:r>
      <w:r w:rsidR="006A7449" w:rsidRPr="00EF2913">
        <w:rPr>
          <w:rFonts w:ascii="Arial" w:eastAsia="MinionPro-Regular" w:hAnsi="Arial" w:cs="Arial"/>
          <w:sz w:val="24"/>
          <w:szCs w:val="24"/>
        </w:rPr>
        <w:t>solvents</w:t>
      </w:r>
      <w:r w:rsidR="00E575ED">
        <w:rPr>
          <w:rFonts w:ascii="Arial" w:eastAsia="MinionPro-Regular" w:hAnsi="Arial" w:cs="Arial"/>
          <w:sz w:val="24"/>
          <w:szCs w:val="24"/>
        </w:rPr>
        <w:t>, repellents</w:t>
      </w:r>
      <w:r w:rsidR="00E575ED" w:rsidRPr="00E575ED">
        <w:rPr>
          <w:rFonts w:ascii="Arial" w:eastAsia="MinionPro-Regular" w:hAnsi="Arial" w:cs="Arial"/>
          <w:sz w:val="24"/>
          <w:szCs w:val="24"/>
        </w:rPr>
        <w:t xml:space="preserve"> </w:t>
      </w:r>
      <w:r w:rsidR="00E575ED" w:rsidRPr="00EF2913">
        <w:rPr>
          <w:rFonts w:ascii="Arial" w:eastAsia="MinionPro-Regular" w:hAnsi="Arial" w:cs="Arial"/>
          <w:sz w:val="24"/>
          <w:szCs w:val="24"/>
        </w:rPr>
        <w:t>and</w:t>
      </w:r>
      <w:r w:rsidR="006A7449" w:rsidRPr="00EF2913">
        <w:rPr>
          <w:rFonts w:ascii="Arial" w:eastAsia="MinionPro-Regular" w:hAnsi="Arial" w:cs="Arial"/>
          <w:sz w:val="24"/>
          <w:szCs w:val="24"/>
        </w:rPr>
        <w:t xml:space="preserve"> aerosol sprays etc</w:t>
      </w:r>
      <w:r w:rsidR="003E75CD" w:rsidRPr="00EF2913">
        <w:rPr>
          <w:rFonts w:ascii="Arial" w:eastAsia="MinionPro-Regular" w:hAnsi="Arial" w:cs="Arial"/>
          <w:sz w:val="24"/>
          <w:szCs w:val="24"/>
        </w:rPr>
        <w:t>.</w:t>
      </w:r>
      <w:r w:rsidR="003A741D">
        <w:rPr>
          <w:rFonts w:ascii="Arial" w:eastAsia="MinionPro-Regular" w:hAnsi="Arial" w:cs="Arial"/>
          <w:sz w:val="24"/>
          <w:szCs w:val="24"/>
        </w:rPr>
        <w:t xml:space="preserve"> </w:t>
      </w:r>
      <w:r w:rsidR="00956A74" w:rsidRPr="00EF2913">
        <w:rPr>
          <w:rFonts w:ascii="Arial" w:eastAsia="MinionPro-Regular" w:hAnsi="Arial" w:cs="Arial"/>
          <w:sz w:val="24"/>
          <w:szCs w:val="24"/>
        </w:rPr>
        <w:t xml:space="preserve">The workplaces such as </w:t>
      </w:r>
      <w:r w:rsidR="004E733F" w:rsidRPr="00EF2913">
        <w:rPr>
          <w:rFonts w:ascii="Arial" w:eastAsia="MinionPro-Regular" w:hAnsi="Arial" w:cs="Arial"/>
          <w:sz w:val="24"/>
          <w:szCs w:val="24"/>
        </w:rPr>
        <w:t xml:space="preserve">chemical analysis laboratories, synthesis laboratories, medical and </w:t>
      </w:r>
      <w:r w:rsidR="00956A74" w:rsidRPr="00EF2913">
        <w:rPr>
          <w:rFonts w:ascii="Arial" w:eastAsia="MinionPro-Regular" w:hAnsi="Arial" w:cs="Arial"/>
          <w:sz w:val="24"/>
          <w:szCs w:val="24"/>
        </w:rPr>
        <w:t xml:space="preserve">biological </w:t>
      </w:r>
      <w:r w:rsidR="00682B5A" w:rsidRPr="00EF2913">
        <w:rPr>
          <w:rFonts w:ascii="Arial" w:eastAsia="MinionPro-Regular" w:hAnsi="Arial" w:cs="Arial"/>
          <w:sz w:val="24"/>
          <w:szCs w:val="24"/>
        </w:rPr>
        <w:t>labs and occupational spaces</w:t>
      </w:r>
      <w:r w:rsidR="009979E8" w:rsidRPr="00EF2913">
        <w:rPr>
          <w:rFonts w:ascii="Arial" w:eastAsia="MinionPro-Regular" w:hAnsi="Arial" w:cs="Arial"/>
          <w:sz w:val="24"/>
          <w:szCs w:val="24"/>
        </w:rPr>
        <w:t xml:space="preserve"> </w:t>
      </w:r>
      <w:r w:rsidR="00956A74" w:rsidRPr="00EF2913">
        <w:rPr>
          <w:rFonts w:ascii="Arial" w:eastAsia="MinionPro-Regular" w:hAnsi="Arial" w:cs="Arial"/>
          <w:sz w:val="24"/>
          <w:szCs w:val="24"/>
        </w:rPr>
        <w:t xml:space="preserve">and industrial set-ups where extensive quantities of organic chemicals are used </w:t>
      </w:r>
      <w:r w:rsidR="009979E8" w:rsidRPr="00EF2913">
        <w:rPr>
          <w:rFonts w:ascii="Arial" w:eastAsia="MinionPro-Regular" w:hAnsi="Arial" w:cs="Arial"/>
          <w:sz w:val="24"/>
          <w:szCs w:val="24"/>
        </w:rPr>
        <w:t>present a special challenge due to frequent and copious use and storage of organic chemicals.</w:t>
      </w:r>
      <w:r w:rsidR="00232ACB" w:rsidRPr="00EF2913">
        <w:rPr>
          <w:rFonts w:ascii="Arial" w:eastAsia="MinionPro-Regular" w:hAnsi="Arial" w:cs="Arial"/>
          <w:sz w:val="24"/>
          <w:szCs w:val="24"/>
          <w:highlight w:val="yellow"/>
          <w:vertAlign w:val="superscript"/>
        </w:rPr>
        <w:t>5</w:t>
      </w:r>
      <w:r w:rsidR="00A41CD3" w:rsidRPr="00EF2913">
        <w:rPr>
          <w:rFonts w:ascii="Arial" w:eastAsia="MinionPro-Regular" w:hAnsi="Arial" w:cs="Arial"/>
          <w:sz w:val="24"/>
          <w:szCs w:val="24"/>
        </w:rPr>
        <w:t xml:space="preserve"> </w:t>
      </w:r>
    </w:p>
    <w:p w14:paraId="2C740339" w14:textId="79AC642A" w:rsidR="001B458C" w:rsidRPr="00EF2913" w:rsidRDefault="001B458C" w:rsidP="00A41CD3">
      <w:pPr>
        <w:autoSpaceDE w:val="0"/>
        <w:autoSpaceDN w:val="0"/>
        <w:adjustRightInd w:val="0"/>
        <w:spacing w:after="0" w:line="240" w:lineRule="auto"/>
        <w:ind w:right="-46"/>
        <w:jc w:val="both"/>
        <w:rPr>
          <w:rFonts w:ascii="Arial" w:eastAsia="MinionPro-Regular" w:hAnsi="Arial" w:cs="Arial"/>
          <w:sz w:val="24"/>
          <w:szCs w:val="24"/>
        </w:rPr>
      </w:pPr>
    </w:p>
    <w:p w14:paraId="04A6F862" w14:textId="10246E19" w:rsidR="006D6F45" w:rsidRPr="00EF2913" w:rsidRDefault="002C50B8" w:rsidP="00682B5A">
      <w:pPr>
        <w:autoSpaceDE w:val="0"/>
        <w:autoSpaceDN w:val="0"/>
        <w:adjustRightInd w:val="0"/>
        <w:spacing w:after="0" w:line="240" w:lineRule="auto"/>
        <w:jc w:val="both"/>
        <w:rPr>
          <w:rFonts w:ascii="Arial" w:eastAsia="MinionPro-Regular" w:hAnsi="Arial" w:cs="Arial"/>
          <w:sz w:val="24"/>
          <w:szCs w:val="24"/>
        </w:rPr>
      </w:pPr>
      <w:r>
        <w:rPr>
          <w:rFonts w:ascii="Arial" w:eastAsia="MinionPro-Regular" w:hAnsi="Arial" w:cs="Arial"/>
          <w:sz w:val="24"/>
          <w:szCs w:val="24"/>
        </w:rPr>
        <w:t>I</w:t>
      </w:r>
      <w:r w:rsidRPr="00EF2913">
        <w:rPr>
          <w:rFonts w:ascii="Arial" w:eastAsia="MinionPro-Regular" w:hAnsi="Arial" w:cs="Arial"/>
          <w:sz w:val="24"/>
          <w:szCs w:val="24"/>
        </w:rPr>
        <w:t xml:space="preserve">ndoor air </w:t>
      </w:r>
      <w:r>
        <w:rPr>
          <w:rFonts w:ascii="Arial" w:eastAsia="MinionPro-Regular" w:hAnsi="Arial" w:cs="Arial"/>
          <w:sz w:val="24"/>
          <w:szCs w:val="24"/>
        </w:rPr>
        <w:t xml:space="preserve">may contain a </w:t>
      </w:r>
      <w:r w:rsidR="008A6512" w:rsidRPr="00EF2913">
        <w:rPr>
          <w:rFonts w:ascii="Arial" w:eastAsia="MinionPro-Regular" w:hAnsi="Arial" w:cs="Arial"/>
          <w:sz w:val="24"/>
          <w:szCs w:val="24"/>
        </w:rPr>
        <w:t xml:space="preserve">wide range of VOCs </w:t>
      </w:r>
      <w:r>
        <w:rPr>
          <w:rFonts w:ascii="Arial" w:eastAsia="MinionPro-Regular" w:hAnsi="Arial" w:cs="Arial"/>
          <w:sz w:val="24"/>
          <w:szCs w:val="24"/>
        </w:rPr>
        <w:t>simultaneously</w:t>
      </w:r>
      <w:r w:rsidR="00FD6EFD">
        <w:rPr>
          <w:rFonts w:ascii="Arial" w:eastAsia="MinionPro-Regular" w:hAnsi="Arial" w:cs="Arial"/>
          <w:sz w:val="24"/>
          <w:szCs w:val="24"/>
        </w:rPr>
        <w:t xml:space="preserve"> </w:t>
      </w:r>
      <w:r w:rsidR="008A6512" w:rsidRPr="00EF2913">
        <w:rPr>
          <w:rFonts w:ascii="Arial" w:eastAsia="MinionPro-Regular" w:hAnsi="Arial" w:cs="Arial"/>
          <w:sz w:val="24"/>
          <w:szCs w:val="24"/>
        </w:rPr>
        <w:t>in varying concentration</w:t>
      </w:r>
      <w:r w:rsidR="00EC5173">
        <w:rPr>
          <w:rFonts w:ascii="Arial" w:eastAsia="MinionPro-Regular" w:hAnsi="Arial" w:cs="Arial"/>
          <w:sz w:val="24"/>
          <w:szCs w:val="24"/>
        </w:rPr>
        <w:t>s</w:t>
      </w:r>
      <w:r w:rsidR="008A6512" w:rsidRPr="00EF2913">
        <w:rPr>
          <w:rFonts w:ascii="Arial" w:eastAsia="MinionPro-Regular" w:hAnsi="Arial" w:cs="Arial"/>
          <w:sz w:val="24"/>
          <w:szCs w:val="24"/>
        </w:rPr>
        <w:t xml:space="preserve"> </w:t>
      </w:r>
      <w:r w:rsidR="00927FC3" w:rsidRPr="00EF2913">
        <w:rPr>
          <w:rFonts w:ascii="Arial" w:eastAsia="MinionPro-Regular" w:hAnsi="Arial" w:cs="Arial"/>
          <w:sz w:val="24"/>
          <w:szCs w:val="24"/>
        </w:rPr>
        <w:t xml:space="preserve">and </w:t>
      </w:r>
      <w:r w:rsidR="0038161F">
        <w:rPr>
          <w:rFonts w:ascii="Arial" w:eastAsia="MinionPro-Regular" w:hAnsi="Arial" w:cs="Arial"/>
          <w:sz w:val="24"/>
          <w:szCs w:val="24"/>
        </w:rPr>
        <w:t xml:space="preserve">different </w:t>
      </w:r>
      <w:r w:rsidR="0038161F" w:rsidRPr="00EF2913">
        <w:rPr>
          <w:rFonts w:ascii="Arial" w:eastAsia="MinionPro-Regular" w:hAnsi="Arial" w:cs="Arial"/>
          <w:sz w:val="24"/>
          <w:szCs w:val="24"/>
        </w:rPr>
        <w:t>chemical</w:t>
      </w:r>
      <w:r w:rsidR="0038161F">
        <w:rPr>
          <w:rFonts w:ascii="Arial" w:eastAsia="MinionPro-Regular" w:hAnsi="Arial" w:cs="Arial"/>
          <w:sz w:val="24"/>
          <w:szCs w:val="24"/>
        </w:rPr>
        <w:t>,</w:t>
      </w:r>
      <w:r w:rsidR="0038161F" w:rsidRPr="00EF2913">
        <w:rPr>
          <w:rFonts w:ascii="Arial" w:eastAsia="MinionPro-Regular" w:hAnsi="Arial" w:cs="Arial"/>
          <w:sz w:val="24"/>
          <w:szCs w:val="24"/>
        </w:rPr>
        <w:t xml:space="preserve"> </w:t>
      </w:r>
      <w:r w:rsidR="00927FC3" w:rsidRPr="00EF2913">
        <w:rPr>
          <w:rFonts w:ascii="Arial" w:eastAsia="MinionPro-Regular" w:hAnsi="Arial" w:cs="Arial"/>
          <w:sz w:val="24"/>
          <w:szCs w:val="24"/>
        </w:rPr>
        <w:t>physical</w:t>
      </w:r>
      <w:r w:rsidR="0038161F">
        <w:rPr>
          <w:rFonts w:ascii="Arial" w:eastAsia="MinionPro-Regular" w:hAnsi="Arial" w:cs="Arial"/>
          <w:sz w:val="24"/>
          <w:szCs w:val="24"/>
        </w:rPr>
        <w:t xml:space="preserve"> </w:t>
      </w:r>
      <w:r w:rsidR="008A6512" w:rsidRPr="00EF2913">
        <w:rPr>
          <w:rFonts w:ascii="Arial" w:eastAsia="MinionPro-Regular" w:hAnsi="Arial" w:cs="Arial"/>
          <w:sz w:val="24"/>
          <w:szCs w:val="24"/>
        </w:rPr>
        <w:t xml:space="preserve">and biological properties. The indoor VOC concentrations mainly depend on </w:t>
      </w:r>
      <w:r w:rsidR="00A1675C">
        <w:rPr>
          <w:rFonts w:ascii="Arial" w:eastAsia="MinionPro-Regular" w:hAnsi="Arial" w:cs="Arial"/>
          <w:sz w:val="24"/>
          <w:szCs w:val="24"/>
        </w:rPr>
        <w:t xml:space="preserve">the </w:t>
      </w:r>
      <w:r w:rsidR="00F76835">
        <w:rPr>
          <w:rFonts w:ascii="Arial" w:eastAsia="MinionPro-Regular" w:hAnsi="Arial" w:cs="Arial"/>
          <w:sz w:val="24"/>
          <w:szCs w:val="24"/>
        </w:rPr>
        <w:t>factors like</w:t>
      </w:r>
      <w:r w:rsidR="008A6512" w:rsidRPr="00EF2913">
        <w:rPr>
          <w:rFonts w:ascii="Arial" w:eastAsia="MinionPro-Regular" w:hAnsi="Arial" w:cs="Arial"/>
          <w:sz w:val="24"/>
          <w:szCs w:val="24"/>
        </w:rPr>
        <w:t xml:space="preserve"> total space volume, the production and removal </w:t>
      </w:r>
      <w:r w:rsidR="00927FC3" w:rsidRPr="00EF2913">
        <w:rPr>
          <w:rFonts w:ascii="Arial" w:eastAsia="MinionPro-Regular" w:hAnsi="Arial" w:cs="Arial"/>
          <w:sz w:val="24"/>
          <w:szCs w:val="24"/>
        </w:rPr>
        <w:t xml:space="preserve">rates, </w:t>
      </w:r>
      <w:r w:rsidR="008A6512" w:rsidRPr="00EF2913">
        <w:rPr>
          <w:rFonts w:ascii="Arial" w:eastAsia="MinionPro-Regular" w:hAnsi="Arial" w:cs="Arial"/>
          <w:sz w:val="24"/>
          <w:szCs w:val="24"/>
        </w:rPr>
        <w:t>air exchange rate with the outside atmosphere, and also on the outdoor VOC concentration</w:t>
      </w:r>
      <w:r w:rsidR="006C1998">
        <w:rPr>
          <w:rFonts w:ascii="Arial" w:eastAsia="MinionPro-Regular" w:hAnsi="Arial" w:cs="Arial"/>
          <w:sz w:val="24"/>
          <w:szCs w:val="24"/>
        </w:rPr>
        <w:t>.</w:t>
      </w:r>
      <w:r w:rsidR="00232ACB" w:rsidRPr="00EF2913">
        <w:rPr>
          <w:rFonts w:ascii="Arial" w:eastAsia="MinionPro-Regular" w:hAnsi="Arial" w:cs="Arial"/>
          <w:sz w:val="24"/>
          <w:szCs w:val="24"/>
          <w:highlight w:val="yellow"/>
          <w:vertAlign w:val="superscript"/>
        </w:rPr>
        <w:t>6</w:t>
      </w:r>
      <w:r w:rsidR="008A6512" w:rsidRPr="00EF2913">
        <w:rPr>
          <w:rFonts w:ascii="Arial" w:eastAsia="MinionPro-Regular" w:hAnsi="Arial" w:cs="Arial"/>
          <w:sz w:val="24"/>
          <w:szCs w:val="24"/>
        </w:rPr>
        <w:t xml:space="preserve"> </w:t>
      </w:r>
      <w:r w:rsidR="00461B2D">
        <w:rPr>
          <w:rFonts w:ascii="Arial" w:eastAsia="MinionPro-Regular" w:hAnsi="Arial" w:cs="Arial"/>
          <w:sz w:val="24"/>
          <w:szCs w:val="24"/>
        </w:rPr>
        <w:t xml:space="preserve">It is a common practice to </w:t>
      </w:r>
      <w:r w:rsidR="008A6512" w:rsidRPr="00EF2913">
        <w:rPr>
          <w:rFonts w:ascii="Arial" w:eastAsia="MinionPro-Regular" w:hAnsi="Arial" w:cs="Arial"/>
          <w:sz w:val="24"/>
          <w:szCs w:val="24"/>
        </w:rPr>
        <w:t xml:space="preserve">report the total VOC (TVOC) levels </w:t>
      </w:r>
      <w:r w:rsidR="006C1998" w:rsidRPr="00EF2913">
        <w:rPr>
          <w:rFonts w:ascii="Arial" w:eastAsia="MinionPro-Regular" w:hAnsi="Arial" w:cs="Arial"/>
          <w:sz w:val="24"/>
          <w:szCs w:val="24"/>
        </w:rPr>
        <w:t>instead of</w:t>
      </w:r>
      <w:r w:rsidR="008A6512" w:rsidRPr="00EF2913">
        <w:rPr>
          <w:rFonts w:ascii="Arial" w:eastAsia="MinionPro-Regular" w:hAnsi="Arial" w:cs="Arial"/>
          <w:sz w:val="24"/>
          <w:szCs w:val="24"/>
        </w:rPr>
        <w:t xml:space="preserve"> individual values</w:t>
      </w:r>
      <w:r w:rsidR="0075201D">
        <w:rPr>
          <w:rFonts w:ascii="Arial" w:eastAsia="MinionPro-Regular" w:hAnsi="Arial" w:cs="Arial"/>
          <w:sz w:val="24"/>
          <w:szCs w:val="24"/>
        </w:rPr>
        <w:t xml:space="preserve"> of specific VOC</w:t>
      </w:r>
      <w:r w:rsidR="00461B2D">
        <w:rPr>
          <w:rFonts w:ascii="Arial" w:eastAsia="MinionPro-Regular" w:hAnsi="Arial" w:cs="Arial"/>
          <w:sz w:val="24"/>
          <w:szCs w:val="24"/>
        </w:rPr>
        <w:t xml:space="preserve"> since t</w:t>
      </w:r>
      <w:r w:rsidR="00461B2D" w:rsidRPr="00EF2913">
        <w:rPr>
          <w:rFonts w:ascii="Arial" w:eastAsia="MinionPro-Regular" w:hAnsi="Arial" w:cs="Arial"/>
          <w:sz w:val="24"/>
          <w:szCs w:val="24"/>
        </w:rPr>
        <w:t xml:space="preserve">he concentration of individual VOCs </w:t>
      </w:r>
      <w:r w:rsidR="000F282E">
        <w:rPr>
          <w:rFonts w:ascii="Arial" w:eastAsia="MinionPro-Regular" w:hAnsi="Arial" w:cs="Arial"/>
          <w:sz w:val="24"/>
          <w:szCs w:val="24"/>
        </w:rPr>
        <w:t>is</w:t>
      </w:r>
      <w:r w:rsidR="00461B2D" w:rsidRPr="00EF2913">
        <w:rPr>
          <w:rFonts w:ascii="Arial" w:eastAsia="MinionPro-Regular" w:hAnsi="Arial" w:cs="Arial"/>
          <w:sz w:val="24"/>
          <w:szCs w:val="24"/>
        </w:rPr>
        <w:t xml:space="preserve"> variable </w:t>
      </w:r>
      <w:r w:rsidR="000F282E">
        <w:rPr>
          <w:rFonts w:ascii="Arial" w:eastAsia="MinionPro-Regular" w:hAnsi="Arial" w:cs="Arial"/>
          <w:sz w:val="24"/>
          <w:szCs w:val="24"/>
        </w:rPr>
        <w:t xml:space="preserve">(temporally and spatially) </w:t>
      </w:r>
      <w:r w:rsidR="00461B2D">
        <w:rPr>
          <w:rFonts w:ascii="Arial" w:eastAsia="MinionPro-Regular" w:hAnsi="Arial" w:cs="Arial"/>
          <w:sz w:val="24"/>
          <w:szCs w:val="24"/>
        </w:rPr>
        <w:t>i</w:t>
      </w:r>
      <w:r w:rsidR="00461B2D" w:rsidRPr="00EF2913">
        <w:rPr>
          <w:rFonts w:ascii="Arial" w:eastAsia="MinionPro-Regular" w:hAnsi="Arial" w:cs="Arial"/>
          <w:sz w:val="24"/>
          <w:szCs w:val="24"/>
        </w:rPr>
        <w:t>n any given environment</w:t>
      </w:r>
      <w:r w:rsidR="00461B2D">
        <w:rPr>
          <w:rFonts w:ascii="Arial" w:eastAsia="MinionPro-Regular" w:hAnsi="Arial" w:cs="Arial"/>
          <w:sz w:val="24"/>
          <w:szCs w:val="24"/>
        </w:rPr>
        <w:t xml:space="preserve"> </w:t>
      </w:r>
      <w:r w:rsidR="0075201D">
        <w:rPr>
          <w:rFonts w:ascii="Arial" w:eastAsia="MinionPro-Regular" w:hAnsi="Arial" w:cs="Arial"/>
          <w:sz w:val="24"/>
          <w:szCs w:val="24"/>
        </w:rPr>
        <w:t>that</w:t>
      </w:r>
      <w:r w:rsidR="00461B2D" w:rsidRPr="00EF2913">
        <w:rPr>
          <w:rFonts w:ascii="Arial" w:eastAsia="MinionPro-Regular" w:hAnsi="Arial" w:cs="Arial"/>
          <w:sz w:val="24"/>
          <w:szCs w:val="24"/>
        </w:rPr>
        <w:t xml:space="preserve"> </w:t>
      </w:r>
      <w:r w:rsidR="000F282E">
        <w:rPr>
          <w:rFonts w:ascii="Arial" w:eastAsia="MinionPro-Regular" w:hAnsi="Arial" w:cs="Arial"/>
          <w:sz w:val="24"/>
          <w:szCs w:val="24"/>
        </w:rPr>
        <w:t xml:space="preserve">also </w:t>
      </w:r>
      <w:r w:rsidR="00461B2D" w:rsidRPr="00EF2913">
        <w:rPr>
          <w:rFonts w:ascii="Arial" w:eastAsia="MinionPro-Regular" w:hAnsi="Arial" w:cs="Arial"/>
          <w:sz w:val="24"/>
          <w:szCs w:val="24"/>
        </w:rPr>
        <w:t>depend</w:t>
      </w:r>
      <w:r w:rsidR="000F282E">
        <w:rPr>
          <w:rFonts w:ascii="Arial" w:eastAsia="MinionPro-Regular" w:hAnsi="Arial" w:cs="Arial"/>
          <w:sz w:val="24"/>
          <w:szCs w:val="24"/>
        </w:rPr>
        <w:t>s</w:t>
      </w:r>
      <w:r w:rsidR="00461B2D" w:rsidRPr="00EF2913">
        <w:rPr>
          <w:rFonts w:ascii="Arial" w:eastAsia="MinionPro-Regular" w:hAnsi="Arial" w:cs="Arial"/>
          <w:sz w:val="24"/>
          <w:szCs w:val="24"/>
        </w:rPr>
        <w:t xml:space="preserve"> upon potential emission sources</w:t>
      </w:r>
      <w:r w:rsidR="00054CD0">
        <w:rPr>
          <w:rFonts w:ascii="Arial" w:eastAsia="MinionPro-Regular" w:hAnsi="Arial" w:cs="Arial"/>
          <w:sz w:val="24"/>
          <w:szCs w:val="24"/>
        </w:rPr>
        <w:t>.</w:t>
      </w:r>
      <w:r w:rsidR="00D8367D" w:rsidRPr="00D8367D">
        <w:rPr>
          <w:rFonts w:ascii="Arial" w:eastAsia="MinionPro-Regular" w:hAnsi="Arial" w:cs="Arial"/>
          <w:sz w:val="24"/>
          <w:szCs w:val="24"/>
          <w:highlight w:val="yellow"/>
          <w:vertAlign w:val="superscript"/>
        </w:rPr>
        <w:t>6,7</w:t>
      </w:r>
    </w:p>
    <w:p w14:paraId="33599607" w14:textId="03AFA704" w:rsidR="00425483" w:rsidRPr="00EF2913" w:rsidRDefault="008A6512" w:rsidP="00682B5A">
      <w:pPr>
        <w:autoSpaceDE w:val="0"/>
        <w:autoSpaceDN w:val="0"/>
        <w:adjustRightInd w:val="0"/>
        <w:spacing w:after="0" w:line="240" w:lineRule="auto"/>
        <w:jc w:val="both"/>
        <w:rPr>
          <w:rFonts w:ascii="Arial" w:eastAsia="MinionPro-Regular" w:hAnsi="Arial" w:cs="Arial"/>
          <w:sz w:val="24"/>
          <w:szCs w:val="24"/>
        </w:rPr>
      </w:pPr>
      <w:r w:rsidRPr="00EF2913">
        <w:rPr>
          <w:rFonts w:ascii="Arial" w:eastAsia="MinionPro-Regular" w:hAnsi="Arial" w:cs="Arial"/>
          <w:sz w:val="24"/>
          <w:szCs w:val="24"/>
        </w:rPr>
        <w:t xml:space="preserve"> </w:t>
      </w:r>
    </w:p>
    <w:p w14:paraId="658BA3E1" w14:textId="123AB7CC" w:rsidR="001B458C" w:rsidRPr="00EF2913" w:rsidRDefault="00405512" w:rsidP="00682B5A">
      <w:pPr>
        <w:autoSpaceDE w:val="0"/>
        <w:autoSpaceDN w:val="0"/>
        <w:adjustRightInd w:val="0"/>
        <w:spacing w:after="0" w:line="240" w:lineRule="auto"/>
        <w:jc w:val="both"/>
        <w:rPr>
          <w:rFonts w:ascii="Arial" w:eastAsia="MinionPro-Regular" w:hAnsi="Arial" w:cs="Arial"/>
          <w:sz w:val="24"/>
          <w:szCs w:val="24"/>
        </w:rPr>
      </w:pPr>
      <w:r w:rsidRPr="00EF2913">
        <w:rPr>
          <w:rFonts w:ascii="Arial" w:eastAsia="MinionPro-Regular" w:hAnsi="Arial" w:cs="Arial"/>
          <w:sz w:val="24"/>
          <w:szCs w:val="24"/>
        </w:rPr>
        <w:t xml:space="preserve">Figure 1 shows relative distribution of VOC </w:t>
      </w:r>
      <w:r w:rsidR="00FD3F4F" w:rsidRPr="00EF2913">
        <w:rPr>
          <w:rFonts w:ascii="Arial" w:eastAsia="MinionPro-Regular" w:hAnsi="Arial" w:cs="Arial"/>
          <w:sz w:val="24"/>
          <w:szCs w:val="24"/>
        </w:rPr>
        <w:t xml:space="preserve">groups of </w:t>
      </w:r>
      <w:r w:rsidR="006207CC" w:rsidRPr="00EF2913">
        <w:rPr>
          <w:rFonts w:ascii="Arial" w:eastAsia="MinionPro-Regular" w:hAnsi="Arial" w:cs="Arial"/>
          <w:sz w:val="24"/>
          <w:szCs w:val="24"/>
        </w:rPr>
        <w:t>compounds</w:t>
      </w:r>
      <w:r w:rsidRPr="00EF2913">
        <w:rPr>
          <w:rFonts w:ascii="Arial" w:eastAsia="MinionPro-Regular" w:hAnsi="Arial" w:cs="Arial"/>
          <w:sz w:val="24"/>
          <w:szCs w:val="24"/>
        </w:rPr>
        <w:t xml:space="preserve"> among all identified and quantified VOCs in the Indoor air of </w:t>
      </w:r>
      <w:r w:rsidR="001D6AB7" w:rsidRPr="00EF2913">
        <w:rPr>
          <w:rFonts w:ascii="Arial" w:eastAsia="MinionPro-Regular" w:hAnsi="Arial" w:cs="Arial"/>
          <w:sz w:val="24"/>
          <w:szCs w:val="24"/>
        </w:rPr>
        <w:t xml:space="preserve">typical buildings where </w:t>
      </w:r>
      <w:r w:rsidR="00B17021" w:rsidRPr="00EF2913">
        <w:rPr>
          <w:rFonts w:ascii="Arial" w:eastAsia="MinionPro-Regular" w:hAnsi="Arial" w:cs="Arial"/>
          <w:sz w:val="24"/>
          <w:szCs w:val="24"/>
        </w:rPr>
        <w:t>occupan</w:t>
      </w:r>
      <w:r w:rsidR="00B17021">
        <w:rPr>
          <w:rFonts w:ascii="Arial" w:eastAsia="MinionPro-Regular" w:hAnsi="Arial" w:cs="Arial"/>
          <w:sz w:val="24"/>
          <w:szCs w:val="24"/>
        </w:rPr>
        <w:t>cy resulted into</w:t>
      </w:r>
      <w:r w:rsidR="00B17021" w:rsidRPr="00EF2913">
        <w:rPr>
          <w:rFonts w:ascii="Arial" w:eastAsia="MinionPro-Regular" w:hAnsi="Arial" w:cs="Arial"/>
          <w:sz w:val="24"/>
          <w:szCs w:val="24"/>
        </w:rPr>
        <w:t xml:space="preserve"> </w:t>
      </w:r>
      <w:r w:rsidR="00B17021">
        <w:rPr>
          <w:rFonts w:ascii="Arial" w:eastAsia="MinionPro-Regular" w:hAnsi="Arial" w:cs="Arial"/>
          <w:sz w:val="24"/>
          <w:szCs w:val="24"/>
        </w:rPr>
        <w:t>adverse</w:t>
      </w:r>
      <w:r w:rsidR="00B17021" w:rsidRPr="00EF2913">
        <w:rPr>
          <w:rFonts w:ascii="Arial" w:eastAsia="MinionPro-Regular" w:hAnsi="Arial" w:cs="Arial"/>
          <w:sz w:val="24"/>
          <w:szCs w:val="24"/>
        </w:rPr>
        <w:t xml:space="preserve"> health effects</w:t>
      </w:r>
      <w:r w:rsidR="00B17021">
        <w:rPr>
          <w:rFonts w:ascii="Arial" w:eastAsia="MinionPro-Regular" w:hAnsi="Arial" w:cs="Arial"/>
          <w:sz w:val="24"/>
          <w:szCs w:val="24"/>
        </w:rPr>
        <w:t xml:space="preserve"> seemingly</w:t>
      </w:r>
      <w:r w:rsidR="00B17021" w:rsidRPr="00EF2913">
        <w:rPr>
          <w:rFonts w:ascii="Arial" w:eastAsia="MinionPro-Regular" w:hAnsi="Arial" w:cs="Arial"/>
          <w:sz w:val="24"/>
          <w:szCs w:val="24"/>
        </w:rPr>
        <w:t xml:space="preserve"> </w:t>
      </w:r>
      <w:r w:rsidR="00B17021">
        <w:rPr>
          <w:rFonts w:ascii="Arial" w:eastAsia="MinionPro-Regular" w:hAnsi="Arial" w:cs="Arial"/>
          <w:sz w:val="24"/>
          <w:szCs w:val="24"/>
        </w:rPr>
        <w:t>proportionate to the</w:t>
      </w:r>
      <w:r w:rsidR="00B17021" w:rsidRPr="00EF2913">
        <w:rPr>
          <w:rFonts w:ascii="Arial" w:eastAsia="MinionPro-Regular" w:hAnsi="Arial" w:cs="Arial"/>
          <w:sz w:val="24"/>
          <w:szCs w:val="24"/>
        </w:rPr>
        <w:t xml:space="preserve"> time spent in </w:t>
      </w:r>
      <w:r w:rsidR="00B17021">
        <w:rPr>
          <w:rFonts w:ascii="Arial" w:eastAsia="MinionPro-Regular" w:hAnsi="Arial" w:cs="Arial"/>
          <w:sz w:val="24"/>
          <w:szCs w:val="24"/>
        </w:rPr>
        <w:t>the</w:t>
      </w:r>
      <w:r w:rsidR="00B17021" w:rsidRPr="00EF2913">
        <w:rPr>
          <w:rFonts w:ascii="Arial" w:eastAsia="MinionPro-Regular" w:hAnsi="Arial" w:cs="Arial"/>
          <w:sz w:val="24"/>
          <w:szCs w:val="24"/>
        </w:rPr>
        <w:t xml:space="preserve"> building</w:t>
      </w:r>
      <w:r w:rsidR="00F4454A">
        <w:rPr>
          <w:rFonts w:ascii="Arial" w:eastAsia="MinionPro-Regular" w:hAnsi="Arial" w:cs="Arial"/>
          <w:sz w:val="24"/>
          <w:szCs w:val="24"/>
        </w:rPr>
        <w:t>,</w:t>
      </w:r>
      <w:r w:rsidR="00B17021">
        <w:rPr>
          <w:rFonts w:ascii="Arial" w:eastAsia="MinionPro-Regular" w:hAnsi="Arial" w:cs="Arial"/>
          <w:sz w:val="24"/>
          <w:szCs w:val="24"/>
        </w:rPr>
        <w:t xml:space="preserve"> </w:t>
      </w:r>
      <w:r w:rsidR="00C263DA">
        <w:rPr>
          <w:rFonts w:ascii="Arial" w:eastAsia="MinionPro-Regular" w:hAnsi="Arial" w:cs="Arial"/>
          <w:sz w:val="24"/>
          <w:szCs w:val="24"/>
        </w:rPr>
        <w:t>although</w:t>
      </w:r>
      <w:r w:rsidR="00C263DA" w:rsidRPr="00EF2913">
        <w:rPr>
          <w:rFonts w:ascii="Arial" w:eastAsia="MinionPro-Regular" w:hAnsi="Arial" w:cs="Arial"/>
          <w:sz w:val="24"/>
          <w:szCs w:val="24"/>
        </w:rPr>
        <w:t xml:space="preserve"> specific </w:t>
      </w:r>
      <w:r w:rsidR="00D21218">
        <w:rPr>
          <w:rFonts w:ascii="Arial" w:eastAsia="MinionPro-Regular" w:hAnsi="Arial" w:cs="Arial"/>
          <w:sz w:val="24"/>
          <w:szCs w:val="24"/>
        </w:rPr>
        <w:t>disease</w:t>
      </w:r>
      <w:r w:rsidR="00D21218" w:rsidRPr="00EF2913">
        <w:rPr>
          <w:rFonts w:ascii="Arial" w:eastAsia="MinionPro-Regular" w:hAnsi="Arial" w:cs="Arial"/>
          <w:sz w:val="24"/>
          <w:szCs w:val="24"/>
        </w:rPr>
        <w:t xml:space="preserve"> </w:t>
      </w:r>
      <w:r w:rsidR="00C263DA" w:rsidRPr="00EF2913">
        <w:rPr>
          <w:rFonts w:ascii="Arial" w:eastAsia="MinionPro-Regular" w:hAnsi="Arial" w:cs="Arial"/>
          <w:sz w:val="24"/>
          <w:szCs w:val="24"/>
        </w:rPr>
        <w:t xml:space="preserve">or </w:t>
      </w:r>
      <w:r w:rsidR="00D21218">
        <w:rPr>
          <w:rFonts w:ascii="Arial" w:eastAsia="MinionPro-Regular" w:hAnsi="Arial" w:cs="Arial"/>
          <w:sz w:val="24"/>
          <w:szCs w:val="24"/>
        </w:rPr>
        <w:t xml:space="preserve">a </w:t>
      </w:r>
      <w:r w:rsidR="00C263DA" w:rsidRPr="00EF2913">
        <w:rPr>
          <w:rFonts w:ascii="Arial" w:eastAsia="MinionPro-Regular" w:hAnsi="Arial" w:cs="Arial"/>
          <w:sz w:val="24"/>
          <w:szCs w:val="24"/>
        </w:rPr>
        <w:t xml:space="preserve">cause </w:t>
      </w:r>
      <w:r w:rsidR="00C263DA">
        <w:rPr>
          <w:rFonts w:ascii="Arial" w:eastAsia="MinionPro-Regular" w:hAnsi="Arial" w:cs="Arial"/>
          <w:sz w:val="24"/>
          <w:szCs w:val="24"/>
        </w:rPr>
        <w:t>could not</w:t>
      </w:r>
      <w:r w:rsidR="00C263DA" w:rsidRPr="00EF2913">
        <w:rPr>
          <w:rFonts w:ascii="Arial" w:eastAsia="MinionPro-Regular" w:hAnsi="Arial" w:cs="Arial"/>
          <w:sz w:val="24"/>
          <w:szCs w:val="24"/>
        </w:rPr>
        <w:t xml:space="preserve"> be identified</w:t>
      </w:r>
      <w:r w:rsidR="00054CD0">
        <w:rPr>
          <w:rFonts w:ascii="Arial" w:eastAsia="MinionPro-Regular" w:hAnsi="Arial" w:cs="Arial"/>
          <w:sz w:val="24"/>
          <w:szCs w:val="24"/>
        </w:rPr>
        <w:t>.</w:t>
      </w:r>
      <w:r w:rsidR="00682B5A" w:rsidRPr="00EF2913">
        <w:rPr>
          <w:rFonts w:ascii="Arial" w:eastAsia="MinionPro-Regular" w:hAnsi="Arial" w:cs="Arial"/>
          <w:sz w:val="24"/>
          <w:szCs w:val="24"/>
          <w:highlight w:val="yellow"/>
          <w:vertAlign w:val="superscript"/>
        </w:rPr>
        <w:t>8</w:t>
      </w:r>
    </w:p>
    <w:p w14:paraId="3E32BAA5" w14:textId="77777777" w:rsidR="00405512" w:rsidRPr="00EF2913" w:rsidRDefault="00405512" w:rsidP="00405512">
      <w:pPr>
        <w:autoSpaceDE w:val="0"/>
        <w:autoSpaceDN w:val="0"/>
        <w:adjustRightInd w:val="0"/>
        <w:spacing w:after="0" w:line="240" w:lineRule="auto"/>
        <w:ind w:right="-46"/>
        <w:jc w:val="both"/>
        <w:rPr>
          <w:rFonts w:ascii="Arial" w:eastAsia="MinionPro-Regular" w:hAnsi="Arial" w:cs="Arial"/>
          <w:sz w:val="24"/>
          <w:szCs w:val="24"/>
        </w:rPr>
      </w:pPr>
    </w:p>
    <w:p w14:paraId="64B0D8DE" w14:textId="6F7CAB17" w:rsidR="00FD3F4F" w:rsidRPr="00EF2913" w:rsidRDefault="00FD3F4F" w:rsidP="00A41CD3">
      <w:pPr>
        <w:autoSpaceDE w:val="0"/>
        <w:autoSpaceDN w:val="0"/>
        <w:adjustRightInd w:val="0"/>
        <w:spacing w:after="0" w:line="240" w:lineRule="auto"/>
        <w:ind w:right="-46"/>
        <w:jc w:val="both"/>
        <w:rPr>
          <w:rFonts w:ascii="Arial" w:eastAsia="MinionPro-Regular" w:hAnsi="Arial" w:cs="Arial"/>
          <w:sz w:val="24"/>
          <w:szCs w:val="24"/>
        </w:rPr>
      </w:pPr>
    </w:p>
    <w:p w14:paraId="1CBC8785" w14:textId="0C40899B" w:rsidR="00FD3F4F" w:rsidRPr="00EF2913" w:rsidRDefault="00FD3F4F" w:rsidP="00A41CD3">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noProof/>
          <w:sz w:val="24"/>
          <w:szCs w:val="24"/>
        </w:rPr>
        <w:drawing>
          <wp:inline distT="0" distB="0" distL="0" distR="0" wp14:anchorId="5C33F5A2" wp14:editId="3AC65587">
            <wp:extent cx="3436620" cy="26079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3158" cy="2658439"/>
                    </a:xfrm>
                    <a:prstGeom prst="rect">
                      <a:avLst/>
                    </a:prstGeom>
                    <a:noFill/>
                    <a:ln>
                      <a:noFill/>
                    </a:ln>
                  </pic:spPr>
                </pic:pic>
              </a:graphicData>
            </a:graphic>
          </wp:inline>
        </w:drawing>
      </w:r>
    </w:p>
    <w:p w14:paraId="4931DBAC" w14:textId="18C53A1E" w:rsidR="00FD3F4F" w:rsidRPr="00EF2913" w:rsidRDefault="00FD3F4F" w:rsidP="00A41CD3">
      <w:pPr>
        <w:autoSpaceDE w:val="0"/>
        <w:autoSpaceDN w:val="0"/>
        <w:adjustRightInd w:val="0"/>
        <w:spacing w:after="0" w:line="240" w:lineRule="auto"/>
        <w:ind w:right="-46"/>
        <w:jc w:val="both"/>
        <w:rPr>
          <w:rFonts w:ascii="Arial" w:eastAsia="MinionPro-Regular" w:hAnsi="Arial" w:cs="Arial"/>
          <w:sz w:val="24"/>
          <w:szCs w:val="24"/>
        </w:rPr>
      </w:pPr>
    </w:p>
    <w:p w14:paraId="520C4A36" w14:textId="3C87E417" w:rsidR="00C9183A" w:rsidRPr="00EF2913" w:rsidRDefault="00C9183A" w:rsidP="00A41CD3">
      <w:pPr>
        <w:autoSpaceDE w:val="0"/>
        <w:autoSpaceDN w:val="0"/>
        <w:adjustRightInd w:val="0"/>
        <w:spacing w:after="0" w:line="240" w:lineRule="auto"/>
        <w:ind w:right="-46"/>
        <w:jc w:val="both"/>
        <w:rPr>
          <w:rFonts w:ascii="Arial" w:eastAsia="MinionPro-Regular" w:hAnsi="Arial" w:cs="Arial"/>
          <w:sz w:val="24"/>
          <w:szCs w:val="24"/>
        </w:rPr>
      </w:pPr>
    </w:p>
    <w:p w14:paraId="11E6C823" w14:textId="360620AD" w:rsidR="00C9183A" w:rsidRPr="00EF2913" w:rsidRDefault="00DC0ED3" w:rsidP="00C9183A">
      <w:pPr>
        <w:autoSpaceDE w:val="0"/>
        <w:autoSpaceDN w:val="0"/>
        <w:adjustRightInd w:val="0"/>
        <w:spacing w:after="0" w:line="240" w:lineRule="auto"/>
        <w:ind w:right="-46"/>
        <w:jc w:val="both"/>
        <w:rPr>
          <w:rFonts w:ascii="Arial" w:eastAsia="MinionPro-Regular" w:hAnsi="Arial" w:cs="Arial"/>
          <w:sz w:val="24"/>
          <w:szCs w:val="24"/>
        </w:rPr>
      </w:pPr>
      <w:r w:rsidRPr="008C67D4">
        <w:rPr>
          <w:rFonts w:ascii="Arial" w:eastAsia="MinionPro-Regular" w:hAnsi="Arial" w:cs="Arial"/>
          <w:b/>
          <w:bCs/>
          <w:sz w:val="24"/>
          <w:szCs w:val="24"/>
        </w:rPr>
        <w:t>F</w:t>
      </w:r>
      <w:r w:rsidR="00C9183A" w:rsidRPr="008C67D4">
        <w:rPr>
          <w:rFonts w:ascii="Arial" w:eastAsia="MinionPro-Regular" w:hAnsi="Arial" w:cs="Arial"/>
          <w:b/>
          <w:bCs/>
          <w:sz w:val="24"/>
          <w:szCs w:val="24"/>
        </w:rPr>
        <w:t>igure 1.</w:t>
      </w:r>
      <w:r w:rsidR="00C9183A" w:rsidRPr="00EF2913">
        <w:rPr>
          <w:rFonts w:ascii="Arial" w:eastAsia="MinionPro-Regular" w:hAnsi="Arial" w:cs="Arial"/>
          <w:sz w:val="24"/>
          <w:szCs w:val="24"/>
        </w:rPr>
        <w:t xml:space="preserve"> Distribution of </w:t>
      </w:r>
      <w:r w:rsidR="00BD375F">
        <w:rPr>
          <w:rFonts w:ascii="Arial" w:eastAsia="MinionPro-Regular" w:hAnsi="Arial" w:cs="Arial"/>
          <w:sz w:val="24"/>
          <w:szCs w:val="24"/>
        </w:rPr>
        <w:t xml:space="preserve">various </w:t>
      </w:r>
      <w:r w:rsidR="00C9183A" w:rsidRPr="00EF2913">
        <w:rPr>
          <w:rFonts w:ascii="Arial" w:eastAsia="MinionPro-Regular" w:hAnsi="Arial" w:cs="Arial"/>
          <w:sz w:val="24"/>
          <w:szCs w:val="24"/>
        </w:rPr>
        <w:t xml:space="preserve">VOC </w:t>
      </w:r>
      <w:r w:rsidR="00FD3F4F" w:rsidRPr="00EF2913">
        <w:rPr>
          <w:rFonts w:ascii="Arial" w:eastAsia="MinionPro-Regular" w:hAnsi="Arial" w:cs="Arial"/>
          <w:sz w:val="24"/>
          <w:szCs w:val="24"/>
        </w:rPr>
        <w:t>groups</w:t>
      </w:r>
      <w:r w:rsidR="00C9183A" w:rsidRPr="00EF2913">
        <w:rPr>
          <w:rFonts w:ascii="Arial" w:eastAsia="MinionPro-Regular" w:hAnsi="Arial" w:cs="Arial"/>
          <w:sz w:val="24"/>
          <w:szCs w:val="24"/>
        </w:rPr>
        <w:t xml:space="preserve"> among all identified and quantified VOCs</w:t>
      </w:r>
      <w:r w:rsidR="001F22EA" w:rsidRPr="007F7722">
        <w:rPr>
          <w:rFonts w:ascii="Arial" w:eastAsia="MinionPro-Regular" w:hAnsi="Arial" w:cs="Arial"/>
          <w:sz w:val="24"/>
          <w:szCs w:val="24"/>
          <w:highlight w:val="yellow"/>
          <w:vertAlign w:val="superscript"/>
        </w:rPr>
        <w:t>8</w:t>
      </w:r>
      <w:r w:rsidR="00C9183A" w:rsidRPr="007F7722">
        <w:rPr>
          <w:rFonts w:ascii="Arial" w:eastAsia="MinionPro-Regular" w:hAnsi="Arial" w:cs="Arial"/>
          <w:sz w:val="24"/>
          <w:szCs w:val="24"/>
          <w:vertAlign w:val="superscript"/>
        </w:rPr>
        <w:t xml:space="preserve"> </w:t>
      </w:r>
    </w:p>
    <w:p w14:paraId="6A9E0205" w14:textId="77777777" w:rsidR="00D21218" w:rsidRDefault="00D21218" w:rsidP="00C43ECD">
      <w:pPr>
        <w:autoSpaceDE w:val="0"/>
        <w:autoSpaceDN w:val="0"/>
        <w:adjustRightInd w:val="0"/>
        <w:spacing w:after="0" w:line="240" w:lineRule="auto"/>
        <w:ind w:right="-46"/>
        <w:jc w:val="both"/>
        <w:rPr>
          <w:rFonts w:ascii="Arial" w:eastAsia="MinionPro-Regular" w:hAnsi="Arial" w:cs="Arial"/>
          <w:b/>
          <w:bCs/>
          <w:sz w:val="24"/>
          <w:szCs w:val="24"/>
          <w:u w:val="single"/>
        </w:rPr>
      </w:pPr>
    </w:p>
    <w:p w14:paraId="6D57C3C2" w14:textId="38B10644" w:rsidR="000A7F64" w:rsidRDefault="00C43ECD" w:rsidP="00C43ECD">
      <w:pPr>
        <w:autoSpaceDE w:val="0"/>
        <w:autoSpaceDN w:val="0"/>
        <w:adjustRightInd w:val="0"/>
        <w:spacing w:after="0" w:line="240" w:lineRule="auto"/>
        <w:ind w:right="-46"/>
        <w:jc w:val="both"/>
        <w:rPr>
          <w:rFonts w:ascii="Arial" w:eastAsia="MinionPro-Regular" w:hAnsi="Arial" w:cs="Arial"/>
          <w:b/>
          <w:bCs/>
          <w:sz w:val="24"/>
          <w:szCs w:val="24"/>
        </w:rPr>
      </w:pPr>
      <w:r w:rsidRPr="00EF2913">
        <w:rPr>
          <w:rFonts w:ascii="Arial" w:eastAsia="MinionPro-Regular" w:hAnsi="Arial" w:cs="Arial"/>
          <w:b/>
          <w:bCs/>
          <w:sz w:val="24"/>
          <w:szCs w:val="24"/>
          <w:u w:val="single"/>
        </w:rPr>
        <w:t>Health effects</w:t>
      </w:r>
      <w:r w:rsidR="00696BE0" w:rsidRPr="00EF2913">
        <w:rPr>
          <w:rFonts w:ascii="Arial" w:eastAsia="MinionPro-Regular" w:hAnsi="Arial" w:cs="Arial"/>
          <w:b/>
          <w:bCs/>
          <w:sz w:val="24"/>
          <w:szCs w:val="24"/>
          <w:u w:val="single"/>
        </w:rPr>
        <w:t>:</w:t>
      </w:r>
      <w:r w:rsidR="00696BE0" w:rsidRPr="00EF2913">
        <w:rPr>
          <w:rFonts w:ascii="Arial" w:eastAsia="MinionPro-Regular" w:hAnsi="Arial" w:cs="Arial"/>
          <w:b/>
          <w:bCs/>
          <w:sz w:val="24"/>
          <w:szCs w:val="24"/>
        </w:rPr>
        <w:t xml:space="preserve">  </w:t>
      </w:r>
    </w:p>
    <w:p w14:paraId="7A4A3AF0" w14:textId="77777777" w:rsidR="000A7F64" w:rsidRDefault="000A7F64" w:rsidP="00C43ECD">
      <w:pPr>
        <w:autoSpaceDE w:val="0"/>
        <w:autoSpaceDN w:val="0"/>
        <w:adjustRightInd w:val="0"/>
        <w:spacing w:after="0" w:line="240" w:lineRule="auto"/>
        <w:ind w:right="-46"/>
        <w:jc w:val="both"/>
        <w:rPr>
          <w:rFonts w:ascii="Arial" w:eastAsia="MinionPro-Regular" w:hAnsi="Arial" w:cs="Arial"/>
          <w:b/>
          <w:bCs/>
          <w:sz w:val="24"/>
          <w:szCs w:val="24"/>
        </w:rPr>
      </w:pPr>
    </w:p>
    <w:p w14:paraId="3A9F8673" w14:textId="6E320EAD" w:rsidR="00C43ECD" w:rsidRPr="00EF2913" w:rsidRDefault="00BC00CA" w:rsidP="00C43ECD">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 xml:space="preserve">The ability of organic chemicals to cause health effects varies greatly from </w:t>
      </w:r>
      <w:r w:rsidR="00F635E0" w:rsidRPr="00EF2913">
        <w:rPr>
          <w:rFonts w:ascii="Arial" w:eastAsia="MinionPro-Regular" w:hAnsi="Arial" w:cs="Arial"/>
          <w:sz w:val="24"/>
          <w:szCs w:val="24"/>
        </w:rPr>
        <w:t xml:space="preserve">no </w:t>
      </w:r>
      <w:r w:rsidR="00F635E0">
        <w:rPr>
          <w:rFonts w:ascii="Arial" w:eastAsia="MinionPro-Regular" w:hAnsi="Arial" w:cs="Arial"/>
          <w:sz w:val="24"/>
          <w:szCs w:val="24"/>
        </w:rPr>
        <w:t>visible</w:t>
      </w:r>
      <w:r w:rsidR="00F635E0" w:rsidRPr="00EF2913">
        <w:rPr>
          <w:rFonts w:ascii="Arial" w:eastAsia="MinionPro-Regular" w:hAnsi="Arial" w:cs="Arial"/>
          <w:sz w:val="24"/>
          <w:szCs w:val="24"/>
        </w:rPr>
        <w:t xml:space="preserve"> health effects to </w:t>
      </w:r>
      <w:r w:rsidRPr="00EF2913">
        <w:rPr>
          <w:rFonts w:ascii="Arial" w:eastAsia="MinionPro-Regular" w:hAnsi="Arial" w:cs="Arial"/>
          <w:sz w:val="24"/>
          <w:szCs w:val="24"/>
        </w:rPr>
        <w:t>highly toxic</w:t>
      </w:r>
      <w:r w:rsidR="00CF43AE">
        <w:rPr>
          <w:rFonts w:ascii="Arial" w:eastAsia="MinionPro-Regular" w:hAnsi="Arial" w:cs="Arial"/>
          <w:sz w:val="24"/>
          <w:szCs w:val="24"/>
        </w:rPr>
        <w:t xml:space="preserve"> effects</w:t>
      </w:r>
      <w:r w:rsidRPr="00EF2913">
        <w:rPr>
          <w:rFonts w:ascii="Arial" w:eastAsia="MinionPro-Regular" w:hAnsi="Arial" w:cs="Arial"/>
          <w:sz w:val="24"/>
          <w:szCs w:val="24"/>
        </w:rPr>
        <w:t xml:space="preserve">. The extent and nature of the health effects depends on many factors including </w:t>
      </w:r>
      <w:r w:rsidR="00981759">
        <w:rPr>
          <w:rFonts w:ascii="Arial" w:eastAsia="MinionPro-Regular" w:hAnsi="Arial" w:cs="Arial"/>
          <w:sz w:val="24"/>
          <w:szCs w:val="24"/>
        </w:rPr>
        <w:t>type</w:t>
      </w:r>
      <w:r w:rsidR="00176B65">
        <w:rPr>
          <w:rFonts w:ascii="Arial" w:eastAsia="MinionPro-Regular" w:hAnsi="Arial" w:cs="Arial"/>
          <w:sz w:val="24"/>
          <w:szCs w:val="24"/>
        </w:rPr>
        <w:t xml:space="preserve"> (of VOC)</w:t>
      </w:r>
      <w:r w:rsidR="00981759">
        <w:rPr>
          <w:rFonts w:ascii="Arial" w:eastAsia="MinionPro-Regular" w:hAnsi="Arial" w:cs="Arial"/>
          <w:sz w:val="24"/>
          <w:szCs w:val="24"/>
        </w:rPr>
        <w:t>, concentration</w:t>
      </w:r>
      <w:r w:rsidR="00E05DB3" w:rsidRPr="00EF2913">
        <w:rPr>
          <w:rFonts w:ascii="Arial" w:eastAsia="MinionPro-Regular" w:hAnsi="Arial" w:cs="Arial"/>
          <w:sz w:val="24"/>
          <w:szCs w:val="24"/>
        </w:rPr>
        <w:t xml:space="preserve"> </w:t>
      </w:r>
      <w:r w:rsidRPr="00EF2913">
        <w:rPr>
          <w:rFonts w:ascii="Arial" w:eastAsia="MinionPro-Regular" w:hAnsi="Arial" w:cs="Arial"/>
          <w:sz w:val="24"/>
          <w:szCs w:val="24"/>
        </w:rPr>
        <w:t xml:space="preserve">and </w:t>
      </w:r>
      <w:r w:rsidR="00E05DB3">
        <w:rPr>
          <w:rFonts w:ascii="Arial" w:eastAsia="MinionPro-Regular" w:hAnsi="Arial" w:cs="Arial"/>
          <w:sz w:val="24"/>
          <w:szCs w:val="24"/>
        </w:rPr>
        <w:t>duration</w:t>
      </w:r>
      <w:r w:rsidRPr="00EF2913">
        <w:rPr>
          <w:rFonts w:ascii="Arial" w:eastAsia="MinionPro-Regular" w:hAnsi="Arial" w:cs="Arial"/>
          <w:sz w:val="24"/>
          <w:szCs w:val="24"/>
        </w:rPr>
        <w:t xml:space="preserve"> of exposure. </w:t>
      </w:r>
      <w:r w:rsidR="00696BE0" w:rsidRPr="00EF2913">
        <w:rPr>
          <w:rFonts w:ascii="Arial" w:eastAsia="MinionPro-Regular" w:hAnsi="Arial" w:cs="Arial"/>
          <w:sz w:val="24"/>
          <w:szCs w:val="24"/>
        </w:rPr>
        <w:t>The adverse effects of VOCs</w:t>
      </w:r>
      <w:r w:rsidR="00C43ECD" w:rsidRPr="00EF2913">
        <w:rPr>
          <w:rFonts w:ascii="Arial" w:eastAsia="MinionPro-Regular" w:hAnsi="Arial" w:cs="Arial"/>
          <w:sz w:val="24"/>
          <w:szCs w:val="24"/>
        </w:rPr>
        <w:t xml:space="preserve"> </w:t>
      </w:r>
      <w:r w:rsidR="00BD375F">
        <w:rPr>
          <w:rFonts w:ascii="Arial" w:eastAsia="MinionPro-Regular" w:hAnsi="Arial" w:cs="Arial"/>
          <w:sz w:val="24"/>
          <w:szCs w:val="24"/>
        </w:rPr>
        <w:t xml:space="preserve">can </w:t>
      </w:r>
      <w:r w:rsidR="009F5A0F">
        <w:rPr>
          <w:rFonts w:ascii="Arial" w:eastAsia="MinionPro-Regular" w:hAnsi="Arial" w:cs="Arial"/>
          <w:sz w:val="24"/>
          <w:szCs w:val="24"/>
        </w:rPr>
        <w:t>be</w:t>
      </w:r>
      <w:r w:rsidR="00BD375F">
        <w:rPr>
          <w:rFonts w:ascii="Arial" w:eastAsia="MinionPro-Regular" w:hAnsi="Arial" w:cs="Arial"/>
          <w:sz w:val="24"/>
          <w:szCs w:val="24"/>
        </w:rPr>
        <w:t xml:space="preserve"> simple</w:t>
      </w:r>
      <w:r w:rsidR="00990E9F">
        <w:rPr>
          <w:rFonts w:ascii="Arial" w:eastAsia="MinionPro-Regular" w:hAnsi="Arial" w:cs="Arial"/>
          <w:sz w:val="24"/>
          <w:szCs w:val="24"/>
        </w:rPr>
        <w:t xml:space="preserve"> symptoms </w:t>
      </w:r>
      <w:r w:rsidR="0045298B">
        <w:rPr>
          <w:rFonts w:ascii="Arial" w:eastAsia="MinionPro-Regular" w:hAnsi="Arial" w:cs="Arial"/>
          <w:sz w:val="24"/>
          <w:szCs w:val="24"/>
        </w:rPr>
        <w:t xml:space="preserve">like </w:t>
      </w:r>
      <w:r w:rsidR="0045298B" w:rsidRPr="00EF2913">
        <w:rPr>
          <w:rFonts w:ascii="Arial" w:eastAsia="MinionPro-Regular" w:hAnsi="Arial" w:cs="Arial"/>
          <w:sz w:val="24"/>
          <w:szCs w:val="24"/>
        </w:rPr>
        <w:t>headache</w:t>
      </w:r>
      <w:r w:rsidR="0045298B">
        <w:rPr>
          <w:rFonts w:ascii="Arial" w:eastAsia="MinionPro-Regular" w:hAnsi="Arial" w:cs="Arial"/>
          <w:sz w:val="24"/>
          <w:szCs w:val="24"/>
        </w:rPr>
        <w:t xml:space="preserve">, </w:t>
      </w:r>
      <w:r w:rsidR="0045298B" w:rsidRPr="00EF2913">
        <w:rPr>
          <w:rFonts w:ascii="Arial" w:eastAsia="MinionPro-Regular" w:hAnsi="Arial" w:cs="Arial"/>
          <w:sz w:val="24"/>
          <w:szCs w:val="24"/>
        </w:rPr>
        <w:t>eye</w:t>
      </w:r>
      <w:r w:rsidR="0045298B" w:rsidRPr="006B3485">
        <w:rPr>
          <w:rFonts w:ascii="Arial" w:eastAsia="MinionPro-Regular" w:hAnsi="Arial" w:cs="Arial"/>
          <w:sz w:val="24"/>
          <w:szCs w:val="24"/>
        </w:rPr>
        <w:t xml:space="preserve"> </w:t>
      </w:r>
      <w:r w:rsidR="0045298B">
        <w:rPr>
          <w:rFonts w:ascii="Arial" w:eastAsia="MinionPro-Regular" w:hAnsi="Arial" w:cs="Arial"/>
          <w:sz w:val="24"/>
          <w:szCs w:val="24"/>
        </w:rPr>
        <w:t>(</w:t>
      </w:r>
      <w:r w:rsidR="0045298B" w:rsidRPr="00EF2913">
        <w:rPr>
          <w:rFonts w:ascii="Arial" w:eastAsia="MinionPro-Regular" w:hAnsi="Arial" w:cs="Arial"/>
          <w:sz w:val="24"/>
          <w:szCs w:val="24"/>
        </w:rPr>
        <w:t>conjunctival</w:t>
      </w:r>
      <w:r w:rsidR="0045298B">
        <w:rPr>
          <w:rFonts w:ascii="Arial" w:eastAsia="MinionPro-Regular" w:hAnsi="Arial" w:cs="Arial"/>
          <w:sz w:val="24"/>
          <w:szCs w:val="24"/>
        </w:rPr>
        <w:t>)</w:t>
      </w:r>
      <w:r w:rsidR="0045298B" w:rsidRPr="00EF2913">
        <w:rPr>
          <w:rFonts w:ascii="Arial" w:eastAsia="MinionPro-Regular" w:hAnsi="Arial" w:cs="Arial"/>
          <w:sz w:val="24"/>
          <w:szCs w:val="24"/>
        </w:rPr>
        <w:t>, nose, and throat</w:t>
      </w:r>
      <w:r w:rsidR="0045298B" w:rsidRPr="00230796">
        <w:rPr>
          <w:rFonts w:ascii="Arial" w:eastAsia="MinionPro-Regular" w:hAnsi="Arial" w:cs="Arial"/>
          <w:sz w:val="24"/>
          <w:szCs w:val="24"/>
        </w:rPr>
        <w:t xml:space="preserve"> </w:t>
      </w:r>
      <w:r w:rsidR="0045298B" w:rsidRPr="00EF2913">
        <w:rPr>
          <w:rFonts w:ascii="Arial" w:eastAsia="MinionPro-Regular" w:hAnsi="Arial" w:cs="Arial"/>
          <w:sz w:val="24"/>
          <w:szCs w:val="24"/>
        </w:rPr>
        <w:t>irritation</w:t>
      </w:r>
      <w:r w:rsidR="0045298B">
        <w:rPr>
          <w:rFonts w:ascii="Arial" w:eastAsia="MinionPro-Regular" w:hAnsi="Arial" w:cs="Arial"/>
          <w:sz w:val="24"/>
          <w:szCs w:val="24"/>
        </w:rPr>
        <w:t>s</w:t>
      </w:r>
      <w:r w:rsidR="0045298B" w:rsidRPr="00EF2913">
        <w:rPr>
          <w:rFonts w:ascii="Arial" w:eastAsia="MinionPro-Regular" w:hAnsi="Arial" w:cs="Arial"/>
          <w:sz w:val="24"/>
          <w:szCs w:val="24"/>
        </w:rPr>
        <w:t>, allergic skin reaction</w:t>
      </w:r>
      <w:r w:rsidR="0045298B">
        <w:rPr>
          <w:rFonts w:ascii="Arial" w:eastAsia="MinionPro-Regular" w:hAnsi="Arial" w:cs="Arial"/>
          <w:sz w:val="24"/>
          <w:szCs w:val="24"/>
        </w:rPr>
        <w:t>,</w:t>
      </w:r>
      <w:r w:rsidR="0045298B" w:rsidRPr="00EF2913">
        <w:rPr>
          <w:rFonts w:ascii="Arial" w:eastAsia="MinionPro-Regular" w:hAnsi="Arial" w:cs="Arial"/>
          <w:sz w:val="24"/>
          <w:szCs w:val="24"/>
        </w:rPr>
        <w:t xml:space="preserve"> nausea</w:t>
      </w:r>
      <w:r w:rsidR="0045298B">
        <w:rPr>
          <w:rFonts w:ascii="Arial" w:eastAsia="MinionPro-Regular" w:hAnsi="Arial" w:cs="Arial"/>
          <w:sz w:val="24"/>
          <w:szCs w:val="24"/>
        </w:rPr>
        <w:t>,</w:t>
      </w:r>
      <w:r w:rsidR="0045298B" w:rsidRPr="00EF2913">
        <w:rPr>
          <w:rFonts w:ascii="Arial" w:eastAsia="MinionPro-Regular" w:hAnsi="Arial" w:cs="Arial"/>
          <w:sz w:val="24"/>
          <w:szCs w:val="24"/>
        </w:rPr>
        <w:t xml:space="preserve"> dyspnoea</w:t>
      </w:r>
      <w:r w:rsidR="0045298B">
        <w:rPr>
          <w:rFonts w:ascii="Arial" w:eastAsia="MinionPro-Regular" w:hAnsi="Arial" w:cs="Arial"/>
          <w:sz w:val="24"/>
          <w:szCs w:val="24"/>
        </w:rPr>
        <w:t>,</w:t>
      </w:r>
      <w:r w:rsidR="0045298B" w:rsidRPr="00EF2913">
        <w:rPr>
          <w:rFonts w:ascii="Arial" w:eastAsia="MinionPro-Regular" w:hAnsi="Arial" w:cs="Arial"/>
          <w:sz w:val="24"/>
          <w:szCs w:val="24"/>
        </w:rPr>
        <w:t xml:space="preserve"> fatigue, dizziness </w:t>
      </w:r>
      <w:r w:rsidR="0045298B">
        <w:rPr>
          <w:rFonts w:ascii="Arial" w:eastAsia="MinionPro-Regular" w:hAnsi="Arial" w:cs="Arial"/>
          <w:sz w:val="24"/>
          <w:szCs w:val="24"/>
        </w:rPr>
        <w:t xml:space="preserve">and </w:t>
      </w:r>
      <w:r w:rsidR="0045298B" w:rsidRPr="00EF2913">
        <w:rPr>
          <w:rFonts w:ascii="Arial" w:eastAsia="MinionPro-Regular" w:hAnsi="Arial" w:cs="Arial"/>
          <w:sz w:val="24"/>
          <w:szCs w:val="24"/>
        </w:rPr>
        <w:t>loss of coordination</w:t>
      </w:r>
      <w:r w:rsidR="0045298B">
        <w:rPr>
          <w:rFonts w:ascii="Arial" w:eastAsia="MinionPro-Regular" w:hAnsi="Arial" w:cs="Arial"/>
          <w:sz w:val="24"/>
          <w:szCs w:val="24"/>
        </w:rPr>
        <w:t xml:space="preserve"> etc </w:t>
      </w:r>
      <w:r w:rsidR="009F5A0F">
        <w:rPr>
          <w:rFonts w:ascii="Arial" w:eastAsia="MinionPro-Regular" w:hAnsi="Arial" w:cs="Arial"/>
          <w:sz w:val="24"/>
          <w:szCs w:val="24"/>
        </w:rPr>
        <w:t>that are likely to be experienced immediately after the exposure of certain VOCs</w:t>
      </w:r>
      <w:r w:rsidR="00EA0F84">
        <w:rPr>
          <w:rFonts w:ascii="Arial" w:eastAsia="MinionPro-Regular" w:hAnsi="Arial" w:cs="Arial"/>
          <w:sz w:val="24"/>
          <w:szCs w:val="24"/>
        </w:rPr>
        <w:t xml:space="preserve">. </w:t>
      </w:r>
      <w:r w:rsidR="0045298B">
        <w:rPr>
          <w:rFonts w:ascii="Arial" w:eastAsia="MinionPro-Regular" w:hAnsi="Arial" w:cs="Arial"/>
          <w:sz w:val="24"/>
          <w:szCs w:val="24"/>
        </w:rPr>
        <w:t>The severe health effects could be</w:t>
      </w:r>
      <w:r w:rsidR="00C43ECD" w:rsidRPr="00EF2913">
        <w:rPr>
          <w:rFonts w:ascii="Arial" w:eastAsia="MinionPro-Regular" w:hAnsi="Arial" w:cs="Arial"/>
          <w:sz w:val="24"/>
          <w:szCs w:val="24"/>
        </w:rPr>
        <w:t xml:space="preserve"> </w:t>
      </w:r>
      <w:r w:rsidR="00870ACE">
        <w:rPr>
          <w:rFonts w:ascii="Arial" w:eastAsia="MinionPro-Regular" w:hAnsi="Arial" w:cs="Arial"/>
          <w:sz w:val="24"/>
          <w:szCs w:val="24"/>
        </w:rPr>
        <w:t xml:space="preserve">asthma, </w:t>
      </w:r>
      <w:r w:rsidR="006B3485">
        <w:rPr>
          <w:rFonts w:ascii="Arial" w:eastAsia="MinionPro-Regular" w:hAnsi="Arial" w:cs="Arial"/>
          <w:sz w:val="24"/>
          <w:szCs w:val="24"/>
        </w:rPr>
        <w:t>cancer</w:t>
      </w:r>
      <w:r w:rsidR="00870ACE">
        <w:rPr>
          <w:rFonts w:ascii="Arial" w:eastAsia="MinionPro-Regular" w:hAnsi="Arial" w:cs="Arial"/>
          <w:sz w:val="24"/>
          <w:szCs w:val="24"/>
        </w:rPr>
        <w:t xml:space="preserve">s, chronic pulmonary disorders, and </w:t>
      </w:r>
      <w:r w:rsidR="00C731AD">
        <w:rPr>
          <w:rFonts w:ascii="Arial" w:eastAsia="MinionPro-Regular" w:hAnsi="Arial" w:cs="Arial"/>
          <w:sz w:val="24"/>
          <w:szCs w:val="24"/>
        </w:rPr>
        <w:t xml:space="preserve">serious damage </w:t>
      </w:r>
      <w:r w:rsidR="00C43ECD" w:rsidRPr="00EF2913">
        <w:rPr>
          <w:rFonts w:ascii="Arial" w:eastAsia="MinionPro-Regular" w:hAnsi="Arial" w:cs="Arial"/>
          <w:sz w:val="24"/>
          <w:szCs w:val="24"/>
        </w:rPr>
        <w:t xml:space="preserve">to the </w:t>
      </w:r>
      <w:r w:rsidR="00C731AD" w:rsidRPr="00EF2913">
        <w:rPr>
          <w:rFonts w:ascii="Arial" w:eastAsia="MinionPro-Regular" w:hAnsi="Arial" w:cs="Arial"/>
          <w:sz w:val="24"/>
          <w:szCs w:val="24"/>
        </w:rPr>
        <w:t>kidney,</w:t>
      </w:r>
      <w:r w:rsidR="00C731AD">
        <w:rPr>
          <w:rFonts w:ascii="Arial" w:eastAsia="MinionPro-Regular" w:hAnsi="Arial" w:cs="Arial"/>
          <w:sz w:val="24"/>
          <w:szCs w:val="24"/>
        </w:rPr>
        <w:t xml:space="preserve"> </w:t>
      </w:r>
      <w:r w:rsidR="00C43ECD" w:rsidRPr="00EF2913">
        <w:rPr>
          <w:rFonts w:ascii="Arial" w:eastAsia="MinionPro-Regular" w:hAnsi="Arial" w:cs="Arial"/>
          <w:sz w:val="24"/>
          <w:szCs w:val="24"/>
        </w:rPr>
        <w:t>liver and central nervous system</w:t>
      </w:r>
      <w:r w:rsidR="00981759">
        <w:rPr>
          <w:rFonts w:ascii="Arial" w:eastAsia="MinionPro-Regular" w:hAnsi="Arial" w:cs="Arial"/>
          <w:sz w:val="24"/>
          <w:szCs w:val="24"/>
        </w:rPr>
        <w:t xml:space="preserve"> generally after long exposures</w:t>
      </w:r>
      <w:r w:rsidR="00C43ECD" w:rsidRPr="00EF2913">
        <w:rPr>
          <w:rFonts w:ascii="Arial" w:eastAsia="MinionPro-Regular" w:hAnsi="Arial" w:cs="Arial"/>
          <w:sz w:val="24"/>
          <w:szCs w:val="24"/>
        </w:rPr>
        <w:t xml:space="preserve">. </w:t>
      </w:r>
    </w:p>
    <w:p w14:paraId="14F5AE0A" w14:textId="77777777" w:rsidR="00C43ECD" w:rsidRPr="00EF2913" w:rsidRDefault="00C43ECD" w:rsidP="00C43ECD">
      <w:pPr>
        <w:autoSpaceDE w:val="0"/>
        <w:autoSpaceDN w:val="0"/>
        <w:adjustRightInd w:val="0"/>
        <w:spacing w:after="0" w:line="240" w:lineRule="auto"/>
        <w:ind w:right="-46"/>
        <w:jc w:val="both"/>
        <w:rPr>
          <w:rFonts w:ascii="Arial" w:eastAsia="MinionPro-Regular" w:hAnsi="Arial" w:cs="Arial"/>
          <w:sz w:val="24"/>
          <w:szCs w:val="24"/>
        </w:rPr>
      </w:pPr>
    </w:p>
    <w:p w14:paraId="20C2E28B" w14:textId="58D7CB32" w:rsidR="007D0B60" w:rsidRPr="00EF2913" w:rsidRDefault="00A41CD3" w:rsidP="00A41CD3">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 xml:space="preserve">    </w:t>
      </w:r>
    </w:p>
    <w:p w14:paraId="778D4E58" w14:textId="21C2C778" w:rsidR="007340E8" w:rsidRPr="00EF2913" w:rsidRDefault="00605091" w:rsidP="00A41CD3">
      <w:pPr>
        <w:autoSpaceDE w:val="0"/>
        <w:autoSpaceDN w:val="0"/>
        <w:adjustRightInd w:val="0"/>
        <w:spacing w:after="0" w:line="240" w:lineRule="auto"/>
        <w:ind w:right="-46"/>
        <w:jc w:val="both"/>
        <w:rPr>
          <w:rFonts w:ascii="Arial" w:eastAsia="MinionPro-Regular" w:hAnsi="Arial" w:cs="Arial"/>
          <w:b/>
          <w:bCs/>
          <w:sz w:val="24"/>
          <w:szCs w:val="24"/>
          <w:u w:val="single"/>
        </w:rPr>
      </w:pPr>
      <w:r w:rsidRPr="00EF2913">
        <w:rPr>
          <w:rFonts w:ascii="Arial" w:eastAsia="MinionPro-Regular" w:hAnsi="Arial" w:cs="Arial"/>
          <w:b/>
          <w:bCs/>
          <w:sz w:val="24"/>
          <w:szCs w:val="24"/>
          <w:u w:val="single"/>
        </w:rPr>
        <w:t xml:space="preserve">Regulation: </w:t>
      </w:r>
    </w:p>
    <w:p w14:paraId="486B1CC3" w14:textId="503B3A55" w:rsidR="00A82C91" w:rsidRPr="00EF2913" w:rsidRDefault="00A82C91" w:rsidP="00A41CD3">
      <w:pPr>
        <w:autoSpaceDE w:val="0"/>
        <w:autoSpaceDN w:val="0"/>
        <w:adjustRightInd w:val="0"/>
        <w:spacing w:after="0" w:line="240" w:lineRule="auto"/>
        <w:ind w:right="-46"/>
        <w:jc w:val="both"/>
        <w:rPr>
          <w:rFonts w:ascii="Arial" w:eastAsia="MinionPro-Regular" w:hAnsi="Arial" w:cs="Arial"/>
          <w:sz w:val="24"/>
          <w:szCs w:val="24"/>
        </w:rPr>
      </w:pPr>
    </w:p>
    <w:p w14:paraId="605FE50A" w14:textId="0505FE80" w:rsidR="0028106A" w:rsidRDefault="00D6678E" w:rsidP="009230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Indoor Air </w:t>
      </w:r>
      <w:r w:rsidR="00C02BC7">
        <w:rPr>
          <w:rFonts w:ascii="Arial" w:hAnsi="Arial" w:cs="Arial"/>
          <w:sz w:val="24"/>
          <w:szCs w:val="24"/>
        </w:rPr>
        <w:t>Quality</w:t>
      </w:r>
      <w:r w:rsidR="0078375D" w:rsidRPr="00EF2913">
        <w:rPr>
          <w:rFonts w:ascii="Arial" w:hAnsi="Arial" w:cs="Arial"/>
          <w:sz w:val="24"/>
          <w:szCs w:val="24"/>
        </w:rPr>
        <w:t xml:space="preserve"> </w:t>
      </w:r>
      <w:r w:rsidR="00E14AC2">
        <w:rPr>
          <w:rFonts w:ascii="Arial" w:hAnsi="Arial" w:cs="Arial"/>
          <w:sz w:val="24"/>
          <w:szCs w:val="24"/>
        </w:rPr>
        <w:t>(</w:t>
      </w:r>
      <w:r w:rsidR="00E14AC2" w:rsidRPr="00EF2913">
        <w:rPr>
          <w:rFonts w:ascii="Arial" w:eastAsia="MinionPro-Regular" w:hAnsi="Arial" w:cs="Arial"/>
          <w:sz w:val="24"/>
          <w:szCs w:val="24"/>
        </w:rPr>
        <w:t>IAQ</w:t>
      </w:r>
      <w:r w:rsidR="00E14AC2">
        <w:rPr>
          <w:rFonts w:ascii="Arial" w:eastAsia="MinionPro-Regular" w:hAnsi="Arial" w:cs="Arial"/>
          <w:sz w:val="24"/>
          <w:szCs w:val="24"/>
        </w:rPr>
        <w:t>)</w:t>
      </w:r>
      <w:r w:rsidR="00E14AC2" w:rsidRPr="00EF2913">
        <w:rPr>
          <w:rFonts w:ascii="Arial" w:hAnsi="Arial" w:cs="Arial"/>
          <w:sz w:val="24"/>
          <w:szCs w:val="24"/>
        </w:rPr>
        <w:t xml:space="preserve"> </w:t>
      </w:r>
      <w:r w:rsidR="0078375D" w:rsidRPr="00EF2913">
        <w:rPr>
          <w:rFonts w:ascii="Arial" w:hAnsi="Arial" w:cs="Arial"/>
          <w:sz w:val="24"/>
          <w:szCs w:val="24"/>
        </w:rPr>
        <w:t xml:space="preserve">standards and guidelines </w:t>
      </w:r>
      <w:r w:rsidR="0070773B">
        <w:rPr>
          <w:rFonts w:ascii="Arial" w:hAnsi="Arial" w:cs="Arial"/>
          <w:sz w:val="24"/>
          <w:szCs w:val="24"/>
        </w:rPr>
        <w:t xml:space="preserve">from different global, national or regional agencies </w:t>
      </w:r>
      <w:r w:rsidR="00C02BC7">
        <w:rPr>
          <w:rFonts w:ascii="Arial" w:hAnsi="Arial" w:cs="Arial"/>
          <w:sz w:val="24"/>
          <w:szCs w:val="24"/>
        </w:rPr>
        <w:t xml:space="preserve">do not have a uniformity over the </w:t>
      </w:r>
      <w:r w:rsidR="007342C6">
        <w:rPr>
          <w:rFonts w:ascii="Arial" w:hAnsi="Arial" w:cs="Arial"/>
          <w:sz w:val="24"/>
          <w:szCs w:val="24"/>
        </w:rPr>
        <w:t>VOC candidates</w:t>
      </w:r>
      <w:r w:rsidR="007342C6" w:rsidRPr="00EF2913">
        <w:rPr>
          <w:rFonts w:ascii="Arial" w:hAnsi="Arial" w:cs="Arial"/>
          <w:sz w:val="24"/>
          <w:szCs w:val="24"/>
        </w:rPr>
        <w:t xml:space="preserve"> </w:t>
      </w:r>
      <w:r w:rsidR="007342C6">
        <w:rPr>
          <w:rFonts w:ascii="Arial" w:hAnsi="Arial" w:cs="Arial"/>
          <w:sz w:val="24"/>
          <w:szCs w:val="24"/>
        </w:rPr>
        <w:t xml:space="preserve">as </w:t>
      </w:r>
      <w:r w:rsidR="00C02BC7">
        <w:rPr>
          <w:rFonts w:ascii="Arial" w:hAnsi="Arial" w:cs="Arial"/>
          <w:sz w:val="24"/>
          <w:szCs w:val="24"/>
        </w:rPr>
        <w:t>Indoor Air Pollutant</w:t>
      </w:r>
      <w:r w:rsidR="0070773B">
        <w:rPr>
          <w:rFonts w:ascii="Arial" w:hAnsi="Arial" w:cs="Arial"/>
          <w:sz w:val="24"/>
          <w:szCs w:val="24"/>
        </w:rPr>
        <w:t xml:space="preserve"> </w:t>
      </w:r>
      <w:r w:rsidR="009350DC">
        <w:rPr>
          <w:rFonts w:ascii="Arial" w:hAnsi="Arial" w:cs="Arial"/>
          <w:sz w:val="24"/>
          <w:szCs w:val="24"/>
        </w:rPr>
        <w:t xml:space="preserve">and </w:t>
      </w:r>
      <w:r w:rsidR="0078375D" w:rsidRPr="00EF2913">
        <w:rPr>
          <w:rFonts w:ascii="Arial" w:hAnsi="Arial" w:cs="Arial"/>
          <w:sz w:val="24"/>
          <w:szCs w:val="24"/>
        </w:rPr>
        <w:t xml:space="preserve">their limiting or recommended values. </w:t>
      </w:r>
      <w:r w:rsidR="009350DC">
        <w:rPr>
          <w:rFonts w:ascii="Arial" w:eastAsia="MinionPro-Regular" w:hAnsi="Arial" w:cs="Arial"/>
          <w:sz w:val="24"/>
          <w:szCs w:val="24"/>
        </w:rPr>
        <w:t>M</w:t>
      </w:r>
      <w:r w:rsidR="009350DC" w:rsidRPr="00EF2913">
        <w:rPr>
          <w:rFonts w:ascii="Arial" w:eastAsia="MinionPro-Regular" w:hAnsi="Arial" w:cs="Arial"/>
          <w:sz w:val="24"/>
          <w:szCs w:val="24"/>
        </w:rPr>
        <w:t xml:space="preserve">any </w:t>
      </w:r>
      <w:r w:rsidR="0078375D" w:rsidRPr="00EF2913">
        <w:rPr>
          <w:rFonts w:ascii="Arial" w:eastAsia="MinionPro-Regular" w:hAnsi="Arial" w:cs="Arial"/>
          <w:sz w:val="24"/>
          <w:szCs w:val="24"/>
        </w:rPr>
        <w:t xml:space="preserve">international organisations </w:t>
      </w:r>
      <w:r w:rsidR="00E14AC2">
        <w:rPr>
          <w:rFonts w:ascii="Arial" w:eastAsia="MinionPro-Regular" w:hAnsi="Arial" w:cs="Arial"/>
          <w:sz w:val="24"/>
          <w:szCs w:val="24"/>
        </w:rPr>
        <w:t xml:space="preserve">such as </w:t>
      </w:r>
      <w:proofErr w:type="spellStart"/>
      <w:r w:rsidR="00E14AC2" w:rsidRPr="00EF2913">
        <w:rPr>
          <w:rFonts w:ascii="Arial" w:eastAsia="MinionPro-Regular" w:hAnsi="Arial" w:cs="Arial"/>
          <w:sz w:val="24"/>
          <w:szCs w:val="24"/>
        </w:rPr>
        <w:t>Greenguard</w:t>
      </w:r>
      <w:proofErr w:type="spellEnd"/>
      <w:r w:rsidR="00E14AC2" w:rsidRPr="00EF2913">
        <w:rPr>
          <w:rFonts w:ascii="Arial" w:eastAsia="MinionPro-Regular" w:hAnsi="Arial" w:cs="Arial"/>
          <w:sz w:val="24"/>
          <w:szCs w:val="24"/>
        </w:rPr>
        <w:t>, BIFMA</w:t>
      </w:r>
      <w:r w:rsidR="00E14AC2">
        <w:rPr>
          <w:rFonts w:ascii="Arial" w:eastAsia="MinionPro-Regular" w:hAnsi="Arial" w:cs="Arial"/>
          <w:sz w:val="24"/>
          <w:szCs w:val="24"/>
        </w:rPr>
        <w:t xml:space="preserve"> (</w:t>
      </w:r>
      <w:r w:rsidR="00E14AC2" w:rsidRPr="00E14AC2">
        <w:rPr>
          <w:rFonts w:ascii="Arial" w:eastAsia="MinionPro-Regular" w:hAnsi="Arial" w:cs="Arial"/>
          <w:sz w:val="24"/>
          <w:szCs w:val="24"/>
        </w:rPr>
        <w:t xml:space="preserve">Business </w:t>
      </w:r>
      <w:r w:rsidR="00E14AC2">
        <w:rPr>
          <w:rFonts w:ascii="Arial" w:eastAsia="MinionPro-Regular" w:hAnsi="Arial" w:cs="Arial"/>
          <w:sz w:val="24"/>
          <w:szCs w:val="24"/>
        </w:rPr>
        <w:t>a</w:t>
      </w:r>
      <w:r w:rsidR="00E14AC2" w:rsidRPr="00E14AC2">
        <w:rPr>
          <w:rFonts w:ascii="Arial" w:eastAsia="MinionPro-Regular" w:hAnsi="Arial" w:cs="Arial"/>
          <w:sz w:val="24"/>
          <w:szCs w:val="24"/>
        </w:rPr>
        <w:t>nd Institutional Furniture Manufacturers</w:t>
      </w:r>
      <w:r w:rsidR="00B64A28">
        <w:rPr>
          <w:rFonts w:ascii="Arial" w:eastAsia="MinionPro-Regular" w:hAnsi="Arial" w:cs="Arial"/>
          <w:sz w:val="24"/>
          <w:szCs w:val="24"/>
        </w:rPr>
        <w:t>)</w:t>
      </w:r>
      <w:r w:rsidR="00E14AC2" w:rsidRPr="00EF2913">
        <w:rPr>
          <w:rFonts w:ascii="Arial" w:eastAsia="MinionPro-Regular" w:hAnsi="Arial" w:cs="Arial"/>
          <w:sz w:val="24"/>
          <w:szCs w:val="24"/>
        </w:rPr>
        <w:t>, NIOSH</w:t>
      </w:r>
      <w:r w:rsidR="00B64A28" w:rsidRPr="00B64A28">
        <w:t xml:space="preserve"> </w:t>
      </w:r>
      <w:r w:rsidR="00B64A28">
        <w:rPr>
          <w:rFonts w:ascii="Arial" w:eastAsia="MinionPro-Regular" w:hAnsi="Arial" w:cs="Arial"/>
          <w:sz w:val="24"/>
          <w:szCs w:val="24"/>
        </w:rPr>
        <w:t>(</w:t>
      </w:r>
      <w:r w:rsidR="00B64A28" w:rsidRPr="00B64A28">
        <w:rPr>
          <w:rFonts w:ascii="Arial" w:eastAsia="MinionPro-Regular" w:hAnsi="Arial" w:cs="Arial"/>
          <w:sz w:val="24"/>
          <w:szCs w:val="24"/>
        </w:rPr>
        <w:t>National Institute for Occupational Safety and Health</w:t>
      </w:r>
      <w:r w:rsidR="00B64A28">
        <w:rPr>
          <w:rFonts w:ascii="Arial" w:eastAsia="MinionPro-Regular" w:hAnsi="Arial" w:cs="Arial"/>
          <w:sz w:val="24"/>
          <w:szCs w:val="24"/>
        </w:rPr>
        <w:t>.)</w:t>
      </w:r>
      <w:r w:rsidR="00E14AC2" w:rsidRPr="00EF2913">
        <w:rPr>
          <w:rFonts w:ascii="Arial" w:eastAsia="MinionPro-Regular" w:hAnsi="Arial" w:cs="Arial"/>
          <w:sz w:val="24"/>
          <w:szCs w:val="24"/>
        </w:rPr>
        <w:t>, EPA</w:t>
      </w:r>
      <w:r w:rsidR="00B64A28">
        <w:rPr>
          <w:rFonts w:ascii="Arial" w:eastAsia="MinionPro-Regular" w:hAnsi="Arial" w:cs="Arial"/>
          <w:sz w:val="24"/>
          <w:szCs w:val="24"/>
        </w:rPr>
        <w:t xml:space="preserve"> (Environmental Protection Agency)</w:t>
      </w:r>
      <w:r w:rsidR="00E14AC2" w:rsidRPr="00EF2913">
        <w:rPr>
          <w:rFonts w:ascii="Arial" w:eastAsia="MinionPro-Regular" w:hAnsi="Arial" w:cs="Arial"/>
          <w:sz w:val="24"/>
          <w:szCs w:val="24"/>
        </w:rPr>
        <w:t xml:space="preserve"> and WHO </w:t>
      </w:r>
      <w:r w:rsidR="00B64A28">
        <w:rPr>
          <w:rFonts w:ascii="Arial" w:eastAsia="MinionPro-Regular" w:hAnsi="Arial" w:cs="Arial"/>
          <w:sz w:val="24"/>
          <w:szCs w:val="24"/>
        </w:rPr>
        <w:t xml:space="preserve">(World health Organisation) </w:t>
      </w:r>
      <w:r w:rsidR="0078375D" w:rsidRPr="00EF2913">
        <w:rPr>
          <w:rFonts w:ascii="Arial" w:eastAsia="MinionPro-Regular" w:hAnsi="Arial" w:cs="Arial"/>
          <w:sz w:val="24"/>
          <w:szCs w:val="24"/>
        </w:rPr>
        <w:t xml:space="preserve">have </w:t>
      </w:r>
      <w:r w:rsidR="009350DC">
        <w:rPr>
          <w:rFonts w:ascii="Arial" w:eastAsia="MinionPro-Regular" w:hAnsi="Arial" w:cs="Arial"/>
          <w:sz w:val="24"/>
          <w:szCs w:val="24"/>
        </w:rPr>
        <w:t>established their</w:t>
      </w:r>
      <w:r w:rsidR="0078375D" w:rsidRPr="00EF2913">
        <w:rPr>
          <w:rFonts w:ascii="Arial" w:eastAsia="MinionPro-Regular" w:hAnsi="Arial" w:cs="Arial"/>
          <w:sz w:val="24"/>
          <w:szCs w:val="24"/>
        </w:rPr>
        <w:t xml:space="preserve"> </w:t>
      </w:r>
      <w:r w:rsidR="007342C6">
        <w:rPr>
          <w:rFonts w:ascii="Arial" w:eastAsia="MinionPro-Regular" w:hAnsi="Arial" w:cs="Arial"/>
          <w:sz w:val="24"/>
          <w:szCs w:val="24"/>
        </w:rPr>
        <w:t xml:space="preserve">VOC </w:t>
      </w:r>
      <w:r w:rsidR="0078375D" w:rsidRPr="00EF2913">
        <w:rPr>
          <w:rFonts w:ascii="Arial" w:eastAsia="MinionPro-Regular" w:hAnsi="Arial" w:cs="Arial"/>
          <w:sz w:val="24"/>
          <w:szCs w:val="24"/>
        </w:rPr>
        <w:t>standards for</w:t>
      </w:r>
      <w:r w:rsidR="00E14AC2">
        <w:rPr>
          <w:rFonts w:ascii="Arial" w:eastAsia="MinionPro-Regular" w:hAnsi="Arial" w:cs="Arial"/>
          <w:sz w:val="24"/>
          <w:szCs w:val="24"/>
        </w:rPr>
        <w:t xml:space="preserve"> IAQ</w:t>
      </w:r>
      <w:r w:rsidR="0078375D" w:rsidRPr="00EF2913">
        <w:rPr>
          <w:rFonts w:ascii="Arial" w:eastAsia="MinionPro-Regular" w:hAnsi="Arial" w:cs="Arial"/>
          <w:sz w:val="24"/>
          <w:szCs w:val="24"/>
        </w:rPr>
        <w:t xml:space="preserve">. The </w:t>
      </w:r>
      <w:r w:rsidR="00591387" w:rsidRPr="00EF2913">
        <w:rPr>
          <w:rFonts w:ascii="Arial" w:eastAsia="MinionPro-Regular" w:hAnsi="Arial" w:cs="Arial"/>
          <w:sz w:val="24"/>
          <w:szCs w:val="24"/>
        </w:rPr>
        <w:t xml:space="preserve">acceptable limits </w:t>
      </w:r>
      <w:r w:rsidR="00591387">
        <w:rPr>
          <w:rFonts w:ascii="Arial" w:eastAsia="MinionPro-Regular" w:hAnsi="Arial" w:cs="Arial"/>
          <w:sz w:val="24"/>
          <w:szCs w:val="24"/>
        </w:rPr>
        <w:t xml:space="preserve">given by </w:t>
      </w:r>
      <w:proofErr w:type="spellStart"/>
      <w:r w:rsidR="0078375D" w:rsidRPr="00EF2913">
        <w:rPr>
          <w:rFonts w:ascii="Arial" w:eastAsia="MinionPro-Regular" w:hAnsi="Arial" w:cs="Arial"/>
          <w:sz w:val="24"/>
          <w:szCs w:val="24"/>
        </w:rPr>
        <w:t>Greenguard</w:t>
      </w:r>
      <w:proofErr w:type="spellEnd"/>
      <w:r w:rsidR="0078375D" w:rsidRPr="00EF2913">
        <w:rPr>
          <w:rFonts w:ascii="Arial" w:eastAsia="MinionPro-Regular" w:hAnsi="Arial" w:cs="Arial"/>
          <w:sz w:val="24"/>
          <w:szCs w:val="24"/>
        </w:rPr>
        <w:t xml:space="preserve"> for TVOC is ≤ 0.5 mg/m3 and for formaldehyde is ≤ 0.05 ppm</w:t>
      </w:r>
      <w:r w:rsidR="00054CD0">
        <w:rPr>
          <w:rFonts w:ascii="Arial" w:eastAsia="MinionPro-Regular" w:hAnsi="Arial" w:cs="Arial"/>
          <w:sz w:val="24"/>
          <w:szCs w:val="24"/>
        </w:rPr>
        <w:t>.</w:t>
      </w:r>
      <w:r w:rsidR="00D0411D" w:rsidRPr="00EF2913">
        <w:rPr>
          <w:rFonts w:ascii="Arial" w:eastAsia="MinionPro-Regular" w:hAnsi="Arial" w:cs="Arial"/>
          <w:sz w:val="24"/>
          <w:szCs w:val="24"/>
          <w:highlight w:val="yellow"/>
          <w:vertAlign w:val="superscript"/>
        </w:rPr>
        <w:t>9</w:t>
      </w:r>
      <w:r w:rsidR="0078375D" w:rsidRPr="00EF2913">
        <w:rPr>
          <w:rFonts w:ascii="Arial" w:eastAsia="MinionPro-Regular" w:hAnsi="Arial" w:cs="Arial"/>
          <w:sz w:val="24"/>
          <w:szCs w:val="24"/>
        </w:rPr>
        <w:t xml:space="preserve"> </w:t>
      </w:r>
      <w:r w:rsidR="001B4517" w:rsidRPr="00EF2913">
        <w:rPr>
          <w:rFonts w:ascii="Arial" w:eastAsia="MinionPro-Regular" w:hAnsi="Arial" w:cs="Arial"/>
          <w:sz w:val="24"/>
          <w:szCs w:val="24"/>
        </w:rPr>
        <w:t>The threshold Limit Values (</w:t>
      </w:r>
      <w:r w:rsidR="007342C6" w:rsidRPr="00EF2913">
        <w:rPr>
          <w:rFonts w:ascii="Arial" w:eastAsia="MinionPro-Regular" w:hAnsi="Arial" w:cs="Arial"/>
          <w:sz w:val="24"/>
          <w:szCs w:val="24"/>
        </w:rPr>
        <w:t>TLVs)</w:t>
      </w:r>
      <w:r w:rsidR="001B4517" w:rsidRPr="00EF2913">
        <w:rPr>
          <w:rFonts w:ascii="Arial" w:eastAsia="MinionPro-Regular" w:hAnsi="Arial" w:cs="Arial"/>
          <w:sz w:val="24"/>
          <w:szCs w:val="24"/>
        </w:rPr>
        <w:t xml:space="preserve"> range from 0.1 and 0.5 for Formaldehyde and Benzene respectively to 50 and 100 for </w:t>
      </w:r>
      <w:proofErr w:type="spellStart"/>
      <w:r w:rsidR="001B4517" w:rsidRPr="00EF2913">
        <w:rPr>
          <w:rFonts w:ascii="Arial" w:eastAsia="MinionPro-Regular" w:hAnsi="Arial" w:cs="Arial"/>
          <w:sz w:val="24"/>
          <w:szCs w:val="24"/>
        </w:rPr>
        <w:t>Dichloroemethane</w:t>
      </w:r>
      <w:proofErr w:type="spellEnd"/>
      <w:r w:rsidR="001B4517" w:rsidRPr="00EF2913">
        <w:rPr>
          <w:rFonts w:ascii="Arial" w:eastAsia="MinionPro-Regular" w:hAnsi="Arial" w:cs="Arial"/>
          <w:sz w:val="24"/>
          <w:szCs w:val="24"/>
        </w:rPr>
        <w:t xml:space="preserve"> and Xylenes respectively</w:t>
      </w:r>
      <w:r w:rsidR="00591387">
        <w:rPr>
          <w:rFonts w:ascii="Arial" w:eastAsia="MinionPro-Regular" w:hAnsi="Arial" w:cs="Arial"/>
          <w:sz w:val="24"/>
          <w:szCs w:val="24"/>
        </w:rPr>
        <w:t xml:space="preserve"> by various agencies</w:t>
      </w:r>
      <w:r w:rsidR="001B4517" w:rsidRPr="00EF2913">
        <w:rPr>
          <w:rFonts w:ascii="Arial" w:eastAsia="MinionPro-Regular" w:hAnsi="Arial" w:cs="Arial"/>
          <w:sz w:val="24"/>
          <w:szCs w:val="24"/>
        </w:rPr>
        <w:t>.</w:t>
      </w:r>
      <w:r w:rsidR="0058573F" w:rsidRPr="00EF2913">
        <w:rPr>
          <w:rFonts w:ascii="Arial" w:eastAsia="MinionPro-Regular" w:hAnsi="Arial" w:cs="Arial"/>
          <w:sz w:val="24"/>
          <w:szCs w:val="24"/>
        </w:rPr>
        <w:t xml:space="preserve"> The VOC Solvents Emissions Directive is the main policy instrument for the reduction of industrial emissions of volatile organic compounds (VOCs) </w:t>
      </w:r>
      <w:r w:rsidR="00B00C03">
        <w:rPr>
          <w:rFonts w:ascii="Arial" w:eastAsia="MinionPro-Regular" w:hAnsi="Arial" w:cs="Arial"/>
          <w:sz w:val="24"/>
          <w:szCs w:val="24"/>
        </w:rPr>
        <w:t>used by</w:t>
      </w:r>
      <w:r w:rsidR="0058573F" w:rsidRPr="00EF2913">
        <w:rPr>
          <w:rFonts w:ascii="Arial" w:eastAsia="MinionPro-Regular" w:hAnsi="Arial" w:cs="Arial"/>
          <w:sz w:val="24"/>
          <w:szCs w:val="24"/>
        </w:rPr>
        <w:t xml:space="preserve"> the European Union.</w:t>
      </w:r>
      <w:r w:rsidR="009230B1">
        <w:rPr>
          <w:rFonts w:ascii="Arial" w:eastAsia="MinionPro-Regular" w:hAnsi="Arial" w:cs="Arial"/>
          <w:sz w:val="24"/>
          <w:szCs w:val="24"/>
        </w:rPr>
        <w:t xml:space="preserve"> T</w:t>
      </w:r>
      <w:r w:rsidR="009230B1" w:rsidRPr="00EF2913">
        <w:rPr>
          <w:rFonts w:ascii="Arial" w:hAnsi="Arial" w:cs="Arial"/>
          <w:sz w:val="24"/>
          <w:szCs w:val="24"/>
        </w:rPr>
        <w:t>he WHO working group</w:t>
      </w:r>
      <w:r w:rsidR="00B16142">
        <w:rPr>
          <w:rFonts w:ascii="Arial" w:hAnsi="Arial" w:cs="Arial"/>
          <w:sz w:val="24"/>
          <w:szCs w:val="24"/>
        </w:rPr>
        <w:t xml:space="preserve">, while developing the </w:t>
      </w:r>
      <w:r w:rsidR="00B16142" w:rsidRPr="00EF2913">
        <w:rPr>
          <w:rFonts w:ascii="Arial" w:hAnsi="Arial" w:cs="Arial"/>
          <w:sz w:val="24"/>
          <w:szCs w:val="24"/>
        </w:rPr>
        <w:t xml:space="preserve">guidelines for indoor air </w:t>
      </w:r>
      <w:r w:rsidR="0028106A" w:rsidRPr="00EF2913">
        <w:rPr>
          <w:rFonts w:ascii="Arial" w:hAnsi="Arial" w:cs="Arial"/>
          <w:sz w:val="24"/>
          <w:szCs w:val="24"/>
        </w:rPr>
        <w:t xml:space="preserve">defined the following criteria </w:t>
      </w:r>
      <w:r w:rsidR="009230B1">
        <w:rPr>
          <w:rFonts w:ascii="Arial" w:hAnsi="Arial" w:cs="Arial"/>
          <w:sz w:val="24"/>
          <w:szCs w:val="24"/>
        </w:rPr>
        <w:t xml:space="preserve">in 2010 </w:t>
      </w:r>
      <w:r w:rsidR="0028106A" w:rsidRPr="00EF2913">
        <w:rPr>
          <w:rFonts w:ascii="Arial" w:hAnsi="Arial" w:cs="Arial"/>
          <w:sz w:val="24"/>
          <w:szCs w:val="24"/>
        </w:rPr>
        <w:t xml:space="preserve">for </w:t>
      </w:r>
      <w:r w:rsidR="002B132E">
        <w:rPr>
          <w:rFonts w:ascii="Arial" w:hAnsi="Arial" w:cs="Arial"/>
          <w:sz w:val="24"/>
          <w:szCs w:val="24"/>
        </w:rPr>
        <w:t>VOC</w:t>
      </w:r>
      <w:r w:rsidR="00B00C03">
        <w:rPr>
          <w:rFonts w:ascii="Arial" w:hAnsi="Arial" w:cs="Arial"/>
          <w:sz w:val="24"/>
          <w:szCs w:val="24"/>
        </w:rPr>
        <w:t>s</w:t>
      </w:r>
      <w:r w:rsidR="002B132E">
        <w:rPr>
          <w:rFonts w:ascii="Arial" w:hAnsi="Arial" w:cs="Arial"/>
          <w:sz w:val="24"/>
          <w:szCs w:val="24"/>
        </w:rPr>
        <w:t xml:space="preserve"> to qualify as </w:t>
      </w:r>
      <w:r w:rsidR="00B00C03">
        <w:rPr>
          <w:rFonts w:ascii="Arial" w:hAnsi="Arial" w:cs="Arial"/>
          <w:sz w:val="24"/>
          <w:szCs w:val="24"/>
        </w:rPr>
        <w:t>Indoor Air Pollutant</w:t>
      </w:r>
      <w:r w:rsidR="00054CD0">
        <w:rPr>
          <w:rFonts w:ascii="Arial" w:hAnsi="Arial" w:cs="Arial"/>
          <w:sz w:val="24"/>
          <w:szCs w:val="24"/>
        </w:rPr>
        <w:t>.</w:t>
      </w:r>
      <w:r w:rsidR="00A47898" w:rsidRPr="00EF2913">
        <w:rPr>
          <w:rFonts w:ascii="Arial" w:hAnsi="Arial" w:cs="Arial"/>
          <w:sz w:val="24"/>
          <w:szCs w:val="24"/>
          <w:highlight w:val="yellow"/>
          <w:vertAlign w:val="superscript"/>
        </w:rPr>
        <w:t>10</w:t>
      </w:r>
      <w:r w:rsidR="0028106A" w:rsidRPr="00EF2913">
        <w:rPr>
          <w:rFonts w:ascii="Arial" w:hAnsi="Arial" w:cs="Arial"/>
          <w:sz w:val="24"/>
          <w:szCs w:val="24"/>
        </w:rPr>
        <w:t xml:space="preserve"> </w:t>
      </w:r>
    </w:p>
    <w:p w14:paraId="3C238C31" w14:textId="77777777" w:rsidR="005B35EA" w:rsidRPr="00EF2913" w:rsidRDefault="005B35EA" w:rsidP="009230B1">
      <w:pPr>
        <w:autoSpaceDE w:val="0"/>
        <w:autoSpaceDN w:val="0"/>
        <w:adjustRightInd w:val="0"/>
        <w:spacing w:after="0" w:line="240" w:lineRule="auto"/>
        <w:jc w:val="both"/>
        <w:rPr>
          <w:rFonts w:ascii="Arial" w:eastAsia="MinionPro-Regular" w:hAnsi="Arial" w:cs="Arial"/>
          <w:sz w:val="24"/>
          <w:szCs w:val="24"/>
        </w:rPr>
      </w:pPr>
    </w:p>
    <w:p w14:paraId="59E29E7A" w14:textId="7087A870" w:rsidR="0028106A" w:rsidRPr="00EF2913" w:rsidRDefault="004A5001" w:rsidP="001B45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28106A" w:rsidRPr="00EF2913">
        <w:rPr>
          <w:rFonts w:ascii="Arial" w:hAnsi="Arial" w:cs="Arial"/>
          <w:sz w:val="24"/>
          <w:szCs w:val="24"/>
        </w:rPr>
        <w:t xml:space="preserve"> </w:t>
      </w:r>
      <w:r>
        <w:rPr>
          <w:rFonts w:ascii="Arial" w:hAnsi="Arial" w:cs="Arial"/>
          <w:sz w:val="24"/>
          <w:szCs w:val="24"/>
        </w:rPr>
        <w:t xml:space="preserve"> </w:t>
      </w:r>
      <w:r w:rsidR="0028106A" w:rsidRPr="00EF2913">
        <w:rPr>
          <w:rFonts w:ascii="Arial" w:hAnsi="Arial" w:cs="Arial"/>
          <w:sz w:val="24"/>
          <w:szCs w:val="24"/>
        </w:rPr>
        <w:t>Existence of indoor sources.</w:t>
      </w:r>
    </w:p>
    <w:p w14:paraId="65E69319" w14:textId="54B2F5AC" w:rsidR="0028106A" w:rsidRPr="00EF2913" w:rsidRDefault="004A5001" w:rsidP="001B45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(ii)</w:t>
      </w:r>
      <w:r w:rsidR="0028106A" w:rsidRPr="00EF2913">
        <w:rPr>
          <w:rFonts w:ascii="Arial" w:hAnsi="Arial" w:cs="Arial"/>
          <w:sz w:val="24"/>
          <w:szCs w:val="24"/>
        </w:rPr>
        <w:t xml:space="preserve"> </w:t>
      </w:r>
      <w:r>
        <w:rPr>
          <w:rFonts w:ascii="Arial" w:hAnsi="Arial" w:cs="Arial"/>
          <w:sz w:val="24"/>
          <w:szCs w:val="24"/>
        </w:rPr>
        <w:t xml:space="preserve"> </w:t>
      </w:r>
      <w:r w:rsidR="0028106A" w:rsidRPr="00EF2913">
        <w:rPr>
          <w:rFonts w:ascii="Arial" w:hAnsi="Arial" w:cs="Arial"/>
          <w:sz w:val="24"/>
          <w:szCs w:val="24"/>
        </w:rPr>
        <w:t>Availability of toxicological and epidemiological data.</w:t>
      </w:r>
    </w:p>
    <w:p w14:paraId="1399DD5C" w14:textId="77777777" w:rsidR="004A5001" w:rsidRDefault="004A5001" w:rsidP="001B45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(iii) </w:t>
      </w:r>
      <w:r w:rsidR="0028106A" w:rsidRPr="00EF2913">
        <w:rPr>
          <w:rFonts w:ascii="Arial" w:hAnsi="Arial" w:cs="Arial"/>
          <w:sz w:val="24"/>
          <w:szCs w:val="24"/>
        </w:rPr>
        <w:t>Indoor levels exceeding the levels of health concern</w:t>
      </w:r>
      <w:r>
        <w:rPr>
          <w:rFonts w:ascii="Arial" w:hAnsi="Arial" w:cs="Arial"/>
          <w:sz w:val="24"/>
          <w:szCs w:val="24"/>
        </w:rPr>
        <w:t>.</w:t>
      </w:r>
    </w:p>
    <w:p w14:paraId="521B1E1A" w14:textId="3A7AC9BB" w:rsidR="0028106A" w:rsidRPr="00EF2913" w:rsidRDefault="0028106A" w:rsidP="001B4517">
      <w:pPr>
        <w:autoSpaceDE w:val="0"/>
        <w:autoSpaceDN w:val="0"/>
        <w:adjustRightInd w:val="0"/>
        <w:spacing w:after="0" w:line="240" w:lineRule="auto"/>
        <w:jc w:val="both"/>
        <w:rPr>
          <w:rFonts w:ascii="Arial" w:hAnsi="Arial" w:cs="Arial"/>
          <w:sz w:val="24"/>
          <w:szCs w:val="24"/>
        </w:rPr>
      </w:pPr>
      <w:r w:rsidRPr="00EF2913">
        <w:rPr>
          <w:rFonts w:ascii="Arial" w:hAnsi="Arial" w:cs="Arial"/>
          <w:sz w:val="24"/>
          <w:szCs w:val="24"/>
        </w:rPr>
        <w:t xml:space="preserve"> </w:t>
      </w:r>
    </w:p>
    <w:p w14:paraId="0B1986FE" w14:textId="742EA0E0" w:rsidR="00605091" w:rsidRPr="00EF2913" w:rsidRDefault="00CA7B48" w:rsidP="003F5B97">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hAnsi="Arial" w:cs="Arial"/>
          <w:sz w:val="24"/>
          <w:szCs w:val="24"/>
        </w:rPr>
        <w:t xml:space="preserve">on </w:t>
      </w:r>
      <w:r>
        <w:rPr>
          <w:rFonts w:ascii="Arial" w:hAnsi="Arial" w:cs="Arial"/>
          <w:sz w:val="24"/>
          <w:szCs w:val="24"/>
        </w:rPr>
        <w:t>the basis of above</w:t>
      </w:r>
      <w:r w:rsidRPr="00EF2913">
        <w:rPr>
          <w:rFonts w:ascii="Arial" w:hAnsi="Arial" w:cs="Arial"/>
          <w:sz w:val="24"/>
          <w:szCs w:val="24"/>
        </w:rPr>
        <w:t xml:space="preserve"> criteria </w:t>
      </w:r>
      <w:r w:rsidR="00E80C76">
        <w:rPr>
          <w:rFonts w:ascii="Arial" w:hAnsi="Arial" w:cs="Arial"/>
          <w:sz w:val="24"/>
          <w:szCs w:val="24"/>
        </w:rPr>
        <w:t xml:space="preserve">VOCs such as </w:t>
      </w:r>
      <w:r w:rsidR="00886BEC">
        <w:rPr>
          <w:rFonts w:ascii="Arial" w:hAnsi="Arial" w:cs="Arial"/>
          <w:sz w:val="24"/>
          <w:szCs w:val="24"/>
        </w:rPr>
        <w:t>Formaldehyde</w:t>
      </w:r>
      <w:r w:rsidR="00B051BE" w:rsidRPr="00EF2913">
        <w:rPr>
          <w:rFonts w:ascii="Arial" w:hAnsi="Arial" w:cs="Arial"/>
          <w:sz w:val="24"/>
          <w:szCs w:val="24"/>
        </w:rPr>
        <w:t>,</w:t>
      </w:r>
      <w:r w:rsidR="00B051BE">
        <w:rPr>
          <w:rFonts w:ascii="Arial" w:hAnsi="Arial" w:cs="Arial"/>
          <w:sz w:val="24"/>
          <w:szCs w:val="24"/>
        </w:rPr>
        <w:t xml:space="preserve"> </w:t>
      </w:r>
      <w:r w:rsidR="00E80C76" w:rsidRPr="00EF2913">
        <w:rPr>
          <w:rFonts w:ascii="Arial" w:hAnsi="Arial" w:cs="Arial"/>
          <w:sz w:val="24"/>
          <w:szCs w:val="24"/>
        </w:rPr>
        <w:t xml:space="preserve">benzene, </w:t>
      </w:r>
      <w:r w:rsidR="00B051BE" w:rsidRPr="00EF2913">
        <w:rPr>
          <w:rFonts w:ascii="Arial" w:hAnsi="Arial" w:cs="Arial"/>
          <w:sz w:val="24"/>
          <w:szCs w:val="24"/>
        </w:rPr>
        <w:t>trichloroethylene</w:t>
      </w:r>
      <w:r w:rsidR="00B051BE">
        <w:rPr>
          <w:rFonts w:ascii="Arial" w:hAnsi="Arial" w:cs="Arial"/>
          <w:sz w:val="24"/>
          <w:szCs w:val="24"/>
        </w:rPr>
        <w:t>,</w:t>
      </w:r>
      <w:r w:rsidR="00B051BE" w:rsidRPr="00EF2913">
        <w:rPr>
          <w:rFonts w:ascii="Arial" w:hAnsi="Arial" w:cs="Arial"/>
          <w:sz w:val="24"/>
          <w:szCs w:val="24"/>
        </w:rPr>
        <w:t xml:space="preserve"> </w:t>
      </w:r>
      <w:r w:rsidR="00E80C76" w:rsidRPr="00EF2913">
        <w:rPr>
          <w:rFonts w:ascii="Arial" w:hAnsi="Arial" w:cs="Arial"/>
          <w:sz w:val="24"/>
          <w:szCs w:val="24"/>
        </w:rPr>
        <w:t xml:space="preserve">tetrachloroethylene and polycyclic aromatic hydrocarbons </w:t>
      </w:r>
      <w:r w:rsidR="00FC299A">
        <w:rPr>
          <w:rFonts w:ascii="Arial" w:hAnsi="Arial" w:cs="Arial"/>
          <w:sz w:val="24"/>
          <w:szCs w:val="24"/>
        </w:rPr>
        <w:t xml:space="preserve">have been </w:t>
      </w:r>
      <w:r w:rsidR="00E80C76" w:rsidRPr="00EF2913">
        <w:rPr>
          <w:rFonts w:ascii="Arial" w:hAnsi="Arial" w:cs="Arial"/>
          <w:sz w:val="24"/>
          <w:szCs w:val="24"/>
        </w:rPr>
        <w:t xml:space="preserve">included by WHO to establish their </w:t>
      </w:r>
      <w:r w:rsidR="00A75F16" w:rsidRPr="00EF2913">
        <w:rPr>
          <w:rFonts w:ascii="Arial" w:hAnsi="Arial" w:cs="Arial"/>
          <w:sz w:val="24"/>
          <w:szCs w:val="24"/>
        </w:rPr>
        <w:t xml:space="preserve">indoor air </w:t>
      </w:r>
      <w:r w:rsidR="00E80C76" w:rsidRPr="00EF2913">
        <w:rPr>
          <w:rFonts w:ascii="Arial" w:hAnsi="Arial" w:cs="Arial"/>
          <w:sz w:val="24"/>
          <w:szCs w:val="24"/>
        </w:rPr>
        <w:t>guidelines</w:t>
      </w:r>
      <w:r w:rsidR="0028106A" w:rsidRPr="00EF2913">
        <w:rPr>
          <w:rFonts w:ascii="Arial" w:hAnsi="Arial" w:cs="Arial"/>
          <w:sz w:val="24"/>
          <w:szCs w:val="24"/>
        </w:rPr>
        <w:t xml:space="preserve">. </w:t>
      </w:r>
      <w:r w:rsidR="00A601FC" w:rsidRPr="00EF2913">
        <w:rPr>
          <w:rFonts w:ascii="Arial" w:hAnsi="Arial" w:cs="Arial"/>
          <w:sz w:val="24"/>
          <w:szCs w:val="24"/>
        </w:rPr>
        <w:t>Nevertheless</w:t>
      </w:r>
      <w:r w:rsidR="0028106A" w:rsidRPr="00EF2913">
        <w:rPr>
          <w:rFonts w:ascii="Arial" w:hAnsi="Arial" w:cs="Arial"/>
          <w:sz w:val="24"/>
          <w:szCs w:val="24"/>
        </w:rPr>
        <w:t xml:space="preserve">, </w:t>
      </w:r>
      <w:r w:rsidR="00A601FC">
        <w:rPr>
          <w:rFonts w:ascii="Arial" w:hAnsi="Arial" w:cs="Arial"/>
          <w:sz w:val="24"/>
          <w:szCs w:val="24"/>
        </w:rPr>
        <w:t>the</w:t>
      </w:r>
      <w:r w:rsidR="0028106A" w:rsidRPr="00EF2913">
        <w:rPr>
          <w:rFonts w:ascii="Arial" w:hAnsi="Arial" w:cs="Arial"/>
          <w:sz w:val="24"/>
          <w:szCs w:val="24"/>
        </w:rPr>
        <w:t xml:space="preserve"> IAQ guidelines and standards for VOCs are </w:t>
      </w:r>
      <w:r w:rsidR="006A3948">
        <w:rPr>
          <w:rFonts w:ascii="Arial" w:hAnsi="Arial" w:cs="Arial"/>
          <w:sz w:val="24"/>
          <w:szCs w:val="24"/>
        </w:rPr>
        <w:t>not given in terms of specific VOC</w:t>
      </w:r>
      <w:r w:rsidR="00FC299A">
        <w:rPr>
          <w:rFonts w:ascii="Arial" w:hAnsi="Arial" w:cs="Arial"/>
          <w:sz w:val="24"/>
          <w:szCs w:val="24"/>
        </w:rPr>
        <w:t>s</w:t>
      </w:r>
      <w:r w:rsidR="006A3948">
        <w:rPr>
          <w:rFonts w:ascii="Arial" w:hAnsi="Arial" w:cs="Arial"/>
          <w:sz w:val="24"/>
          <w:szCs w:val="24"/>
        </w:rPr>
        <w:t xml:space="preserve"> but referred to in terms of</w:t>
      </w:r>
      <w:r w:rsidR="001B4517" w:rsidRPr="00EF2913">
        <w:rPr>
          <w:rFonts w:ascii="Arial" w:hAnsi="Arial" w:cs="Arial"/>
          <w:sz w:val="24"/>
          <w:szCs w:val="24"/>
        </w:rPr>
        <w:t xml:space="preserve"> Total Volatile Organic </w:t>
      </w:r>
      <w:r w:rsidR="00E83586" w:rsidRPr="00EF2913">
        <w:rPr>
          <w:rFonts w:ascii="Arial" w:hAnsi="Arial" w:cs="Arial"/>
          <w:sz w:val="24"/>
          <w:szCs w:val="24"/>
        </w:rPr>
        <w:t>Compounds (TVOCs</w:t>
      </w:r>
      <w:r w:rsidR="001B4517" w:rsidRPr="00EF2913">
        <w:rPr>
          <w:rFonts w:ascii="Arial" w:hAnsi="Arial" w:cs="Arial"/>
          <w:sz w:val="24"/>
          <w:szCs w:val="24"/>
        </w:rPr>
        <w:t>)</w:t>
      </w:r>
      <w:r w:rsidR="0028106A" w:rsidRPr="00EF2913">
        <w:rPr>
          <w:rFonts w:ascii="Arial" w:hAnsi="Arial" w:cs="Arial"/>
          <w:sz w:val="24"/>
          <w:szCs w:val="24"/>
        </w:rPr>
        <w:t xml:space="preserve">. </w:t>
      </w:r>
      <w:r w:rsidR="00A82C91" w:rsidRPr="00EF2913">
        <w:rPr>
          <w:rFonts w:ascii="Arial" w:eastAsia="MinionPro-Regular" w:hAnsi="Arial" w:cs="Arial"/>
          <w:sz w:val="24"/>
          <w:szCs w:val="24"/>
        </w:rPr>
        <w:t>Different countries regulate varied assortment of organic compounds as part of their indoor air quality regulations</w:t>
      </w:r>
      <w:r w:rsidR="001B4517" w:rsidRPr="00EF2913">
        <w:rPr>
          <w:rFonts w:ascii="Arial" w:eastAsia="MinionPro-Regular" w:hAnsi="Arial" w:cs="Arial"/>
          <w:sz w:val="24"/>
          <w:szCs w:val="24"/>
        </w:rPr>
        <w:t xml:space="preserve"> with respect to TVOCs</w:t>
      </w:r>
      <w:r w:rsidR="00A82C91" w:rsidRPr="00EF2913">
        <w:rPr>
          <w:rFonts w:ascii="Arial" w:eastAsia="MinionPro-Regular" w:hAnsi="Arial" w:cs="Arial"/>
          <w:sz w:val="24"/>
          <w:szCs w:val="24"/>
        </w:rPr>
        <w:t xml:space="preserve">. </w:t>
      </w:r>
    </w:p>
    <w:p w14:paraId="591C01DF" w14:textId="22809A6F" w:rsidR="00682B5A" w:rsidRPr="00EF2913" w:rsidRDefault="00682B5A" w:rsidP="00A41CD3">
      <w:pPr>
        <w:autoSpaceDE w:val="0"/>
        <w:autoSpaceDN w:val="0"/>
        <w:adjustRightInd w:val="0"/>
        <w:spacing w:after="0" w:line="240" w:lineRule="auto"/>
        <w:ind w:right="-46"/>
        <w:jc w:val="both"/>
        <w:rPr>
          <w:rFonts w:ascii="Arial" w:eastAsia="MinionPro-Regular" w:hAnsi="Arial" w:cs="Arial"/>
          <w:sz w:val="24"/>
          <w:szCs w:val="24"/>
        </w:rPr>
      </w:pPr>
    </w:p>
    <w:p w14:paraId="4A4E3703" w14:textId="77777777" w:rsidR="00886BEC" w:rsidRDefault="00886BEC" w:rsidP="00682B5A">
      <w:pPr>
        <w:autoSpaceDE w:val="0"/>
        <w:autoSpaceDN w:val="0"/>
        <w:adjustRightInd w:val="0"/>
        <w:spacing w:after="0" w:line="240" w:lineRule="auto"/>
        <w:ind w:right="-46"/>
        <w:jc w:val="both"/>
        <w:rPr>
          <w:rFonts w:ascii="Arial" w:eastAsia="MinionPro-Regular" w:hAnsi="Arial" w:cs="Arial"/>
          <w:b/>
          <w:bCs/>
          <w:sz w:val="24"/>
          <w:szCs w:val="24"/>
          <w:u w:val="single"/>
        </w:rPr>
      </w:pPr>
    </w:p>
    <w:p w14:paraId="7C03440B" w14:textId="51768161" w:rsidR="00682B5A" w:rsidRPr="00EF2913" w:rsidRDefault="00682B5A" w:rsidP="00682B5A">
      <w:pPr>
        <w:autoSpaceDE w:val="0"/>
        <w:autoSpaceDN w:val="0"/>
        <w:adjustRightInd w:val="0"/>
        <w:spacing w:after="0" w:line="240" w:lineRule="auto"/>
        <w:ind w:right="-46"/>
        <w:jc w:val="both"/>
        <w:rPr>
          <w:rFonts w:ascii="Arial" w:eastAsia="MinionPro-Regular" w:hAnsi="Arial" w:cs="Arial"/>
          <w:b/>
          <w:bCs/>
          <w:sz w:val="24"/>
          <w:szCs w:val="24"/>
          <w:u w:val="single"/>
        </w:rPr>
      </w:pPr>
      <w:r w:rsidRPr="00EF2913">
        <w:rPr>
          <w:rFonts w:ascii="Arial" w:eastAsia="MinionPro-Regular" w:hAnsi="Arial" w:cs="Arial"/>
          <w:b/>
          <w:bCs/>
          <w:sz w:val="24"/>
          <w:szCs w:val="24"/>
          <w:u w:val="single"/>
        </w:rPr>
        <w:t>Measurements:</w:t>
      </w:r>
    </w:p>
    <w:p w14:paraId="24564957" w14:textId="77777777" w:rsidR="00682B5A" w:rsidRPr="00EF2913" w:rsidRDefault="00682B5A" w:rsidP="00682B5A">
      <w:pPr>
        <w:autoSpaceDE w:val="0"/>
        <w:autoSpaceDN w:val="0"/>
        <w:adjustRightInd w:val="0"/>
        <w:spacing w:after="0" w:line="240" w:lineRule="auto"/>
        <w:ind w:right="-46"/>
        <w:jc w:val="both"/>
        <w:rPr>
          <w:rFonts w:ascii="Arial" w:eastAsia="MinionPro-Regular" w:hAnsi="Arial" w:cs="Arial"/>
          <w:sz w:val="24"/>
          <w:szCs w:val="24"/>
        </w:rPr>
      </w:pPr>
    </w:p>
    <w:p w14:paraId="3CD98AAA" w14:textId="3E6B130F" w:rsidR="00682B5A" w:rsidRPr="00EF2913" w:rsidRDefault="00682B5A" w:rsidP="00682B5A">
      <w:pPr>
        <w:autoSpaceDE w:val="0"/>
        <w:autoSpaceDN w:val="0"/>
        <w:adjustRightInd w:val="0"/>
        <w:spacing w:after="0" w:line="240" w:lineRule="auto"/>
        <w:ind w:right="-46"/>
        <w:jc w:val="both"/>
        <w:rPr>
          <w:rFonts w:ascii="Arial" w:hAnsi="Arial" w:cs="Arial"/>
          <w:sz w:val="24"/>
          <w:szCs w:val="24"/>
        </w:rPr>
      </w:pPr>
      <w:r w:rsidRPr="00EF2913">
        <w:rPr>
          <w:rFonts w:ascii="Arial" w:eastAsia="MinionPro-Regular" w:hAnsi="Arial" w:cs="Arial"/>
          <w:sz w:val="24"/>
          <w:szCs w:val="24"/>
        </w:rPr>
        <w:t xml:space="preserve">VOCs are qualitatively and quantitatively analysed by gas chromatography (GC) as this allows the separation of gaseous components. </w:t>
      </w:r>
      <w:r w:rsidR="002D1078">
        <w:rPr>
          <w:rFonts w:ascii="Arial" w:eastAsia="MinionPro-Regular" w:hAnsi="Arial" w:cs="Arial"/>
          <w:sz w:val="24"/>
          <w:szCs w:val="24"/>
        </w:rPr>
        <w:t>Gas Chromatography in conjunction with</w:t>
      </w:r>
      <w:r w:rsidR="008A6557">
        <w:rPr>
          <w:rFonts w:ascii="Arial" w:eastAsia="MinionPro-Regular" w:hAnsi="Arial" w:cs="Arial"/>
          <w:sz w:val="24"/>
          <w:szCs w:val="24"/>
        </w:rPr>
        <w:t xml:space="preserve"> a</w:t>
      </w:r>
      <w:r w:rsidRPr="00EF2913">
        <w:rPr>
          <w:rFonts w:ascii="Arial" w:eastAsia="MinionPro-Regular" w:hAnsi="Arial" w:cs="Arial"/>
          <w:sz w:val="24"/>
          <w:szCs w:val="24"/>
        </w:rPr>
        <w:t xml:space="preserve"> flame ionization detector (FID) </w:t>
      </w:r>
      <w:r w:rsidR="008A6557">
        <w:rPr>
          <w:rFonts w:ascii="Arial" w:eastAsia="MinionPro-Regular" w:hAnsi="Arial" w:cs="Arial"/>
          <w:sz w:val="24"/>
          <w:szCs w:val="24"/>
        </w:rPr>
        <w:t xml:space="preserve">can </w:t>
      </w:r>
      <w:r w:rsidRPr="00EF2913">
        <w:rPr>
          <w:rFonts w:ascii="Arial" w:eastAsia="MinionPro-Regular" w:hAnsi="Arial" w:cs="Arial"/>
          <w:sz w:val="24"/>
          <w:szCs w:val="24"/>
        </w:rPr>
        <w:t xml:space="preserve">detect hydrocarbons </w:t>
      </w:r>
      <w:r w:rsidR="008A6557">
        <w:rPr>
          <w:rFonts w:ascii="Arial" w:eastAsia="MinionPro-Regular" w:hAnsi="Arial" w:cs="Arial"/>
          <w:sz w:val="24"/>
          <w:szCs w:val="24"/>
        </w:rPr>
        <w:t>as low as</w:t>
      </w:r>
      <w:r w:rsidRPr="00EF2913">
        <w:rPr>
          <w:rFonts w:ascii="Arial" w:eastAsia="MinionPro-Regular" w:hAnsi="Arial" w:cs="Arial"/>
          <w:sz w:val="24"/>
          <w:szCs w:val="24"/>
        </w:rPr>
        <w:t xml:space="preserve"> the PPT levels. GCs can also be used for the estimation of organohalide in conjunction </w:t>
      </w:r>
      <w:r w:rsidRPr="00EF2913">
        <w:rPr>
          <w:rFonts w:ascii="Arial" w:eastAsia="MinionPro-Regular" w:hAnsi="Arial" w:cs="Arial"/>
          <w:sz w:val="24"/>
          <w:szCs w:val="24"/>
        </w:rPr>
        <w:lastRenderedPageBreak/>
        <w:t xml:space="preserve">with electron capture detectors. The other widely used technique for VOC analysis is mass spectrometry usually in conjunction with GC. </w:t>
      </w:r>
      <w:r w:rsidR="008805C0">
        <w:rPr>
          <w:rFonts w:ascii="Arial" w:eastAsia="MinionPro-Regular" w:hAnsi="Arial" w:cs="Arial"/>
          <w:sz w:val="24"/>
          <w:szCs w:val="24"/>
        </w:rPr>
        <w:t>F</w:t>
      </w:r>
      <w:r w:rsidR="008805C0" w:rsidRPr="00EF2913">
        <w:rPr>
          <w:rFonts w:ascii="Arial" w:eastAsia="MinionPro-Regular" w:hAnsi="Arial" w:cs="Arial"/>
          <w:sz w:val="24"/>
          <w:szCs w:val="24"/>
        </w:rPr>
        <w:t xml:space="preserve">or </w:t>
      </w:r>
      <w:r w:rsidR="00924728" w:rsidRPr="00EF2913">
        <w:rPr>
          <w:rFonts w:ascii="Arial" w:eastAsia="MinionPro-Regular" w:hAnsi="Arial" w:cs="Arial"/>
          <w:sz w:val="24"/>
          <w:szCs w:val="24"/>
        </w:rPr>
        <w:t>fast</w:t>
      </w:r>
      <w:r w:rsidR="008805C0" w:rsidRPr="00EF2913">
        <w:rPr>
          <w:rFonts w:ascii="Arial" w:eastAsia="MinionPro-Regular" w:hAnsi="Arial" w:cs="Arial"/>
          <w:sz w:val="24"/>
          <w:szCs w:val="24"/>
        </w:rPr>
        <w:t xml:space="preserve"> detection and accurate quantification of VOCs</w:t>
      </w:r>
      <w:r w:rsidR="008805C0">
        <w:rPr>
          <w:rFonts w:ascii="Arial" w:eastAsia="MinionPro-Regular" w:hAnsi="Arial" w:cs="Arial"/>
          <w:sz w:val="24"/>
          <w:szCs w:val="24"/>
        </w:rPr>
        <w:t>, d</w:t>
      </w:r>
      <w:r w:rsidRPr="00EF2913">
        <w:rPr>
          <w:rFonts w:ascii="Arial" w:eastAsia="MinionPro-Regular" w:hAnsi="Arial" w:cs="Arial"/>
          <w:sz w:val="24"/>
          <w:szCs w:val="24"/>
        </w:rPr>
        <w:t xml:space="preserve">irect injection mass spectrometry techniques are </w:t>
      </w:r>
      <w:r w:rsidR="008805C0" w:rsidRPr="00EF2913">
        <w:rPr>
          <w:rFonts w:ascii="Arial" w:eastAsia="MinionPro-Regular" w:hAnsi="Arial" w:cs="Arial"/>
          <w:sz w:val="24"/>
          <w:szCs w:val="24"/>
        </w:rPr>
        <w:t>often</w:t>
      </w:r>
      <w:r w:rsidRPr="00EF2913">
        <w:rPr>
          <w:rFonts w:ascii="Arial" w:eastAsia="MinionPro-Regular" w:hAnsi="Arial" w:cs="Arial"/>
          <w:sz w:val="24"/>
          <w:szCs w:val="24"/>
        </w:rPr>
        <w:t xml:space="preserve"> </w:t>
      </w:r>
      <w:r w:rsidR="008805C0" w:rsidRPr="00EF2913">
        <w:rPr>
          <w:rFonts w:ascii="Arial" w:eastAsia="MinionPro-Regular" w:hAnsi="Arial" w:cs="Arial"/>
          <w:sz w:val="24"/>
          <w:szCs w:val="24"/>
        </w:rPr>
        <w:t>employed</w:t>
      </w:r>
      <w:r w:rsidRPr="00EF2913">
        <w:rPr>
          <w:rFonts w:ascii="Arial" w:eastAsia="MinionPro-Regular" w:hAnsi="Arial" w:cs="Arial"/>
          <w:sz w:val="24"/>
          <w:szCs w:val="24"/>
        </w:rPr>
        <w:t xml:space="preserve">. </w:t>
      </w:r>
      <w:r w:rsidR="00AA0820">
        <w:rPr>
          <w:rFonts w:ascii="Arial" w:eastAsia="MinionPro-Regular" w:hAnsi="Arial" w:cs="Arial"/>
          <w:sz w:val="24"/>
          <w:szCs w:val="24"/>
        </w:rPr>
        <w:t xml:space="preserve">For temporal measurements </w:t>
      </w:r>
      <w:r w:rsidR="00706D0D">
        <w:rPr>
          <w:rFonts w:ascii="Arial" w:eastAsia="MinionPro-Regular" w:hAnsi="Arial" w:cs="Arial"/>
          <w:sz w:val="24"/>
          <w:szCs w:val="24"/>
        </w:rPr>
        <w:t xml:space="preserve">where one requires the </w:t>
      </w:r>
      <w:r w:rsidR="00014148">
        <w:rPr>
          <w:rFonts w:ascii="Arial" w:eastAsia="MinionPro-Regular" w:hAnsi="Arial" w:cs="Arial"/>
          <w:sz w:val="24"/>
          <w:szCs w:val="24"/>
        </w:rPr>
        <w:t xml:space="preserve">continuous </w:t>
      </w:r>
      <w:r w:rsidR="00706D0D">
        <w:rPr>
          <w:rFonts w:ascii="Arial" w:eastAsia="MinionPro-Regular" w:hAnsi="Arial" w:cs="Arial"/>
          <w:sz w:val="24"/>
          <w:szCs w:val="24"/>
        </w:rPr>
        <w:t>concentration recording</w:t>
      </w:r>
      <w:r w:rsidR="00014148">
        <w:rPr>
          <w:rFonts w:ascii="Arial" w:eastAsia="MinionPro-Regular" w:hAnsi="Arial" w:cs="Arial"/>
          <w:sz w:val="24"/>
          <w:szCs w:val="24"/>
        </w:rPr>
        <w:t xml:space="preserve"> and averaging</w:t>
      </w:r>
      <w:r w:rsidR="00706D0D">
        <w:rPr>
          <w:rFonts w:ascii="Arial" w:eastAsia="MinionPro-Regular" w:hAnsi="Arial" w:cs="Arial"/>
          <w:sz w:val="24"/>
          <w:szCs w:val="24"/>
        </w:rPr>
        <w:t xml:space="preserve"> over entire period of sampling, </w:t>
      </w:r>
      <w:r w:rsidR="00606C60" w:rsidRPr="00EF2913">
        <w:rPr>
          <w:rFonts w:ascii="Arial" w:hAnsi="Arial" w:cs="Arial"/>
          <w:sz w:val="24"/>
          <w:szCs w:val="24"/>
        </w:rPr>
        <w:t>gas chromatography</w:t>
      </w:r>
      <w:r w:rsidR="008B6CA1">
        <w:rPr>
          <w:rFonts w:ascii="Arial" w:hAnsi="Arial" w:cs="Arial"/>
          <w:sz w:val="24"/>
          <w:szCs w:val="24"/>
        </w:rPr>
        <w:t xml:space="preserve"> </w:t>
      </w:r>
      <w:r w:rsidR="00924728">
        <w:rPr>
          <w:rFonts w:ascii="Arial" w:hAnsi="Arial" w:cs="Arial"/>
          <w:sz w:val="24"/>
          <w:szCs w:val="24"/>
        </w:rPr>
        <w:t>analysis (</w:t>
      </w:r>
      <w:r w:rsidR="00924728" w:rsidRPr="00EF2913">
        <w:rPr>
          <w:rFonts w:ascii="Arial" w:hAnsi="Arial" w:cs="Arial"/>
          <w:sz w:val="24"/>
          <w:szCs w:val="24"/>
        </w:rPr>
        <w:t xml:space="preserve">with </w:t>
      </w:r>
      <w:r w:rsidR="00924728">
        <w:rPr>
          <w:rFonts w:ascii="Arial" w:hAnsi="Arial" w:cs="Arial"/>
          <w:sz w:val="24"/>
          <w:szCs w:val="24"/>
        </w:rPr>
        <w:t>various</w:t>
      </w:r>
      <w:r w:rsidR="00924728" w:rsidRPr="00EF2913">
        <w:rPr>
          <w:rFonts w:ascii="Arial" w:hAnsi="Arial" w:cs="Arial"/>
          <w:sz w:val="24"/>
          <w:szCs w:val="24"/>
        </w:rPr>
        <w:t xml:space="preserve"> detectors</w:t>
      </w:r>
      <w:r w:rsidR="00924728">
        <w:rPr>
          <w:rFonts w:ascii="Arial" w:hAnsi="Arial" w:cs="Arial"/>
          <w:sz w:val="24"/>
          <w:szCs w:val="24"/>
        </w:rPr>
        <w:t xml:space="preserve">) </w:t>
      </w:r>
      <w:r w:rsidR="008B6CA1">
        <w:rPr>
          <w:rFonts w:ascii="Arial" w:hAnsi="Arial" w:cs="Arial"/>
          <w:sz w:val="24"/>
          <w:szCs w:val="24"/>
        </w:rPr>
        <w:t xml:space="preserve">of </w:t>
      </w:r>
      <w:r w:rsidR="008B6CA1" w:rsidRPr="00EF2913">
        <w:rPr>
          <w:rFonts w:ascii="Arial" w:hAnsi="Arial" w:cs="Arial"/>
          <w:sz w:val="24"/>
          <w:szCs w:val="24"/>
        </w:rPr>
        <w:t xml:space="preserve">VOCs sampled on solid adsorbents </w:t>
      </w:r>
      <w:r w:rsidR="00606C60">
        <w:rPr>
          <w:rFonts w:ascii="Arial" w:hAnsi="Arial" w:cs="Arial"/>
          <w:sz w:val="24"/>
          <w:szCs w:val="24"/>
        </w:rPr>
        <w:t>is useful</w:t>
      </w:r>
      <w:r w:rsidR="00924728">
        <w:rPr>
          <w:rFonts w:ascii="Arial" w:hAnsi="Arial" w:cs="Arial"/>
          <w:sz w:val="24"/>
          <w:szCs w:val="24"/>
        </w:rPr>
        <w:t>.</w:t>
      </w:r>
    </w:p>
    <w:p w14:paraId="00A97AEC" w14:textId="77777777" w:rsidR="00682B5A" w:rsidRPr="00EF2913" w:rsidRDefault="00682B5A" w:rsidP="00682B5A">
      <w:pPr>
        <w:autoSpaceDE w:val="0"/>
        <w:autoSpaceDN w:val="0"/>
        <w:adjustRightInd w:val="0"/>
        <w:spacing w:after="0" w:line="240" w:lineRule="auto"/>
        <w:ind w:right="-46"/>
        <w:jc w:val="both"/>
        <w:rPr>
          <w:rFonts w:ascii="Arial" w:hAnsi="Arial" w:cs="Arial"/>
          <w:sz w:val="24"/>
          <w:szCs w:val="24"/>
        </w:rPr>
      </w:pPr>
    </w:p>
    <w:p w14:paraId="00DD5713" w14:textId="0835FCA1" w:rsidR="00682B5A" w:rsidRPr="00EF2913" w:rsidRDefault="00682B5A" w:rsidP="00682B5A">
      <w:pPr>
        <w:autoSpaceDE w:val="0"/>
        <w:autoSpaceDN w:val="0"/>
        <w:adjustRightInd w:val="0"/>
        <w:spacing w:after="0" w:line="240" w:lineRule="auto"/>
        <w:ind w:right="-46"/>
        <w:jc w:val="both"/>
        <w:rPr>
          <w:rFonts w:ascii="Arial" w:hAnsi="Arial" w:cs="Arial"/>
          <w:sz w:val="24"/>
          <w:szCs w:val="24"/>
        </w:rPr>
      </w:pPr>
      <w:r w:rsidRPr="00EF2913">
        <w:rPr>
          <w:rFonts w:ascii="Arial" w:hAnsi="Arial" w:cs="Arial"/>
          <w:sz w:val="24"/>
          <w:szCs w:val="24"/>
        </w:rPr>
        <w:t>A</w:t>
      </w:r>
      <w:r w:rsidR="00886B2F">
        <w:rPr>
          <w:rFonts w:ascii="Arial" w:hAnsi="Arial" w:cs="Arial"/>
          <w:sz w:val="24"/>
          <w:szCs w:val="24"/>
        </w:rPr>
        <w:t xml:space="preserve"> comparative</w:t>
      </w:r>
      <w:r w:rsidRPr="00EF2913">
        <w:rPr>
          <w:rFonts w:ascii="Arial" w:hAnsi="Arial" w:cs="Arial"/>
          <w:sz w:val="24"/>
          <w:szCs w:val="24"/>
        </w:rPr>
        <w:t xml:space="preserve"> study on three most common analytical techniques</w:t>
      </w:r>
      <w:r w:rsidR="0052693F">
        <w:rPr>
          <w:rFonts w:ascii="Arial" w:hAnsi="Arial" w:cs="Arial"/>
          <w:sz w:val="24"/>
          <w:szCs w:val="24"/>
        </w:rPr>
        <w:t xml:space="preserve"> </w:t>
      </w:r>
      <w:r w:rsidR="00960C11" w:rsidRPr="00EF2913">
        <w:rPr>
          <w:rFonts w:ascii="Arial" w:hAnsi="Arial" w:cs="Arial"/>
          <w:sz w:val="24"/>
          <w:szCs w:val="24"/>
        </w:rPr>
        <w:t>for continuous monitoring of VOC in indoor air</w:t>
      </w:r>
      <w:r w:rsidR="00960C11">
        <w:rPr>
          <w:rFonts w:ascii="Arial" w:hAnsi="Arial" w:cs="Arial"/>
          <w:sz w:val="24"/>
          <w:szCs w:val="24"/>
        </w:rPr>
        <w:t xml:space="preserve"> </w:t>
      </w:r>
      <w:r w:rsidR="0052693F">
        <w:rPr>
          <w:rFonts w:ascii="Arial" w:hAnsi="Arial" w:cs="Arial"/>
          <w:sz w:val="24"/>
          <w:szCs w:val="24"/>
        </w:rPr>
        <w:t>viz.,</w:t>
      </w:r>
      <w:r w:rsidRPr="00EF2913">
        <w:rPr>
          <w:rFonts w:ascii="Arial" w:hAnsi="Arial" w:cs="Arial"/>
          <w:sz w:val="24"/>
          <w:szCs w:val="24"/>
        </w:rPr>
        <w:t xml:space="preserve"> </w:t>
      </w:r>
      <w:r w:rsidR="0052693F" w:rsidRPr="00EF2913">
        <w:rPr>
          <w:rFonts w:ascii="Arial" w:hAnsi="Arial" w:cs="Arial"/>
          <w:sz w:val="24"/>
          <w:szCs w:val="24"/>
        </w:rPr>
        <w:t xml:space="preserve">flame ionization detection, nondispersive infrared spectrometry and Fourier transform infrared spectrometry </w:t>
      </w:r>
      <w:r w:rsidR="00886B2F" w:rsidRPr="00EF2913">
        <w:rPr>
          <w:rFonts w:ascii="Arial" w:hAnsi="Arial" w:cs="Arial"/>
          <w:sz w:val="24"/>
          <w:szCs w:val="24"/>
        </w:rPr>
        <w:t xml:space="preserve">found </w:t>
      </w:r>
      <w:r w:rsidR="00886B2F">
        <w:rPr>
          <w:rFonts w:ascii="Arial" w:hAnsi="Arial" w:cs="Arial"/>
          <w:sz w:val="24"/>
          <w:szCs w:val="24"/>
        </w:rPr>
        <w:t xml:space="preserve">the </w:t>
      </w:r>
      <w:r w:rsidRPr="00EF2913">
        <w:rPr>
          <w:rFonts w:ascii="Arial" w:hAnsi="Arial" w:cs="Arial"/>
          <w:sz w:val="24"/>
          <w:szCs w:val="24"/>
        </w:rPr>
        <w:t>applicability of flame ionization detection and nondispersive infrared spectrometry for temporal patterns of VOC and TVOC levels</w:t>
      </w:r>
      <w:r w:rsidR="00054CD0">
        <w:rPr>
          <w:rFonts w:ascii="Arial" w:hAnsi="Arial" w:cs="Arial"/>
          <w:sz w:val="24"/>
          <w:szCs w:val="24"/>
        </w:rPr>
        <w:t>.</w:t>
      </w:r>
      <w:r w:rsidR="008C5DFE" w:rsidRPr="00EF2913">
        <w:rPr>
          <w:rFonts w:ascii="Arial" w:hAnsi="Arial" w:cs="Arial"/>
          <w:sz w:val="24"/>
          <w:szCs w:val="24"/>
        </w:rPr>
        <w:t xml:space="preserve"> </w:t>
      </w:r>
      <w:r w:rsidR="008C5DFE" w:rsidRPr="00EF2913">
        <w:rPr>
          <w:rFonts w:ascii="Arial" w:hAnsi="Arial" w:cs="Arial"/>
          <w:sz w:val="24"/>
          <w:szCs w:val="24"/>
          <w:highlight w:val="yellow"/>
          <w:vertAlign w:val="superscript"/>
        </w:rPr>
        <w:t>11</w:t>
      </w:r>
      <w:r w:rsidRPr="00EF2913">
        <w:rPr>
          <w:rFonts w:ascii="Arial" w:hAnsi="Arial" w:cs="Arial"/>
          <w:sz w:val="24"/>
          <w:szCs w:val="24"/>
        </w:rPr>
        <w:t xml:space="preserve"> These techniques, therefore can be utilized to identify sources and sinks and </w:t>
      </w:r>
      <w:r w:rsidR="0035280D">
        <w:rPr>
          <w:rFonts w:ascii="Arial" w:hAnsi="Arial" w:cs="Arial"/>
          <w:sz w:val="24"/>
          <w:szCs w:val="24"/>
        </w:rPr>
        <w:t>of VOCs that can be utilized to device their</w:t>
      </w:r>
      <w:r w:rsidRPr="00EF2913">
        <w:rPr>
          <w:rFonts w:ascii="Arial" w:hAnsi="Arial" w:cs="Arial"/>
          <w:sz w:val="24"/>
          <w:szCs w:val="24"/>
        </w:rPr>
        <w:t xml:space="preserve"> dilution mechanisms. </w:t>
      </w:r>
      <w:r w:rsidR="00305091">
        <w:rPr>
          <w:rFonts w:ascii="Arial" w:hAnsi="Arial" w:cs="Arial"/>
          <w:sz w:val="24"/>
          <w:szCs w:val="24"/>
        </w:rPr>
        <w:t xml:space="preserve">The study also found </w:t>
      </w:r>
      <w:r w:rsidRPr="00EF2913">
        <w:rPr>
          <w:rFonts w:ascii="Arial" w:hAnsi="Arial" w:cs="Arial"/>
          <w:sz w:val="24"/>
          <w:szCs w:val="24"/>
        </w:rPr>
        <w:t xml:space="preserve">flame ionization detection to have better applicability than </w:t>
      </w:r>
      <w:r w:rsidR="008466F0">
        <w:rPr>
          <w:rFonts w:ascii="Arial" w:hAnsi="Arial" w:cs="Arial"/>
          <w:sz w:val="24"/>
          <w:szCs w:val="24"/>
        </w:rPr>
        <w:t>n</w:t>
      </w:r>
      <w:r w:rsidRPr="00EF2913">
        <w:rPr>
          <w:rFonts w:ascii="Arial" w:hAnsi="Arial" w:cs="Arial"/>
          <w:sz w:val="24"/>
          <w:szCs w:val="24"/>
        </w:rPr>
        <w:t>ondispersive infrared spectrometry</w:t>
      </w:r>
      <w:r w:rsidR="00305091">
        <w:rPr>
          <w:rFonts w:ascii="Arial" w:hAnsi="Arial" w:cs="Arial"/>
          <w:sz w:val="24"/>
          <w:szCs w:val="24"/>
        </w:rPr>
        <w:t xml:space="preserve"> in most cases</w:t>
      </w:r>
      <w:r w:rsidRPr="00EF2913">
        <w:rPr>
          <w:rFonts w:ascii="Arial" w:hAnsi="Arial" w:cs="Arial"/>
          <w:sz w:val="24"/>
          <w:szCs w:val="24"/>
        </w:rPr>
        <w:t xml:space="preserve">. Fourier transform infrared spectrometry </w:t>
      </w:r>
      <w:r w:rsidR="00105FC2">
        <w:rPr>
          <w:rFonts w:ascii="Arial" w:hAnsi="Arial" w:cs="Arial"/>
          <w:sz w:val="24"/>
          <w:szCs w:val="24"/>
        </w:rPr>
        <w:t>is found</w:t>
      </w:r>
      <w:r w:rsidRPr="00EF2913">
        <w:rPr>
          <w:rFonts w:ascii="Arial" w:hAnsi="Arial" w:cs="Arial"/>
          <w:sz w:val="24"/>
          <w:szCs w:val="24"/>
        </w:rPr>
        <w:t xml:space="preserve"> to be </w:t>
      </w:r>
      <w:r w:rsidR="00401446">
        <w:rPr>
          <w:rFonts w:ascii="Arial" w:hAnsi="Arial" w:cs="Arial"/>
          <w:sz w:val="24"/>
          <w:szCs w:val="24"/>
        </w:rPr>
        <w:t xml:space="preserve">very </w:t>
      </w:r>
      <w:r w:rsidR="00105FC2" w:rsidRPr="00EF2913">
        <w:rPr>
          <w:rFonts w:ascii="Arial" w:hAnsi="Arial" w:cs="Arial"/>
          <w:sz w:val="24"/>
          <w:szCs w:val="24"/>
        </w:rPr>
        <w:t>suitable</w:t>
      </w:r>
      <w:r w:rsidRPr="00EF2913">
        <w:rPr>
          <w:rFonts w:ascii="Arial" w:hAnsi="Arial" w:cs="Arial"/>
          <w:sz w:val="24"/>
          <w:szCs w:val="24"/>
        </w:rPr>
        <w:t xml:space="preserve"> for </w:t>
      </w:r>
      <w:r w:rsidR="00A94213" w:rsidRPr="00EF2913">
        <w:rPr>
          <w:rFonts w:ascii="Arial" w:hAnsi="Arial" w:cs="Arial"/>
          <w:sz w:val="24"/>
          <w:szCs w:val="24"/>
        </w:rPr>
        <w:t xml:space="preserve">monitoring </w:t>
      </w:r>
      <w:r w:rsidR="002B265F">
        <w:rPr>
          <w:rFonts w:ascii="Arial" w:hAnsi="Arial" w:cs="Arial"/>
          <w:sz w:val="24"/>
          <w:szCs w:val="24"/>
        </w:rPr>
        <w:t xml:space="preserve">and </w:t>
      </w:r>
      <w:r w:rsidR="00A94213" w:rsidRPr="00EF2913">
        <w:rPr>
          <w:rFonts w:ascii="Arial" w:hAnsi="Arial" w:cs="Arial"/>
          <w:sz w:val="24"/>
          <w:szCs w:val="24"/>
        </w:rPr>
        <w:t>identify</w:t>
      </w:r>
      <w:r w:rsidR="00A94213">
        <w:rPr>
          <w:rFonts w:ascii="Arial" w:hAnsi="Arial" w:cs="Arial"/>
          <w:sz w:val="24"/>
          <w:szCs w:val="24"/>
        </w:rPr>
        <w:t>ing</w:t>
      </w:r>
      <w:r w:rsidR="00A94213" w:rsidRPr="00EF2913">
        <w:rPr>
          <w:rFonts w:ascii="Arial" w:hAnsi="Arial" w:cs="Arial"/>
          <w:sz w:val="24"/>
          <w:szCs w:val="24"/>
        </w:rPr>
        <w:t xml:space="preserve"> </w:t>
      </w:r>
      <w:r w:rsidR="002B265F" w:rsidRPr="00EF2913">
        <w:rPr>
          <w:rFonts w:ascii="Arial" w:hAnsi="Arial" w:cs="Arial"/>
          <w:sz w:val="24"/>
          <w:szCs w:val="24"/>
        </w:rPr>
        <w:t>specific VOC</w:t>
      </w:r>
      <w:r w:rsidR="00CD0224">
        <w:rPr>
          <w:rFonts w:ascii="Arial" w:hAnsi="Arial" w:cs="Arial"/>
          <w:sz w:val="24"/>
          <w:szCs w:val="24"/>
        </w:rPr>
        <w:t>s</w:t>
      </w:r>
      <w:r w:rsidR="002B265F" w:rsidRPr="00EF2913">
        <w:rPr>
          <w:rFonts w:ascii="Arial" w:hAnsi="Arial" w:cs="Arial"/>
          <w:sz w:val="24"/>
          <w:szCs w:val="24"/>
        </w:rPr>
        <w:t xml:space="preserve"> and their sources</w:t>
      </w:r>
      <w:r w:rsidRPr="00EF2913">
        <w:rPr>
          <w:rFonts w:ascii="Arial" w:hAnsi="Arial" w:cs="Arial"/>
          <w:sz w:val="24"/>
          <w:szCs w:val="24"/>
        </w:rPr>
        <w:t>. However, indirect techniques</w:t>
      </w:r>
      <w:r w:rsidR="00A94213">
        <w:rPr>
          <w:rFonts w:ascii="Arial" w:hAnsi="Arial" w:cs="Arial"/>
          <w:sz w:val="24"/>
          <w:szCs w:val="24"/>
        </w:rPr>
        <w:t xml:space="preserve"> </w:t>
      </w:r>
      <w:r w:rsidR="00D36300">
        <w:rPr>
          <w:rFonts w:ascii="Arial" w:hAnsi="Arial" w:cs="Arial"/>
          <w:sz w:val="24"/>
          <w:szCs w:val="24"/>
        </w:rPr>
        <w:t>where</w:t>
      </w:r>
      <w:r w:rsidR="00A94213">
        <w:rPr>
          <w:rFonts w:ascii="Arial" w:hAnsi="Arial" w:cs="Arial"/>
          <w:sz w:val="24"/>
          <w:szCs w:val="24"/>
        </w:rPr>
        <w:t xml:space="preserve"> the </w:t>
      </w:r>
      <w:r w:rsidR="00A76362">
        <w:rPr>
          <w:rFonts w:ascii="Arial" w:hAnsi="Arial" w:cs="Arial"/>
          <w:sz w:val="24"/>
          <w:szCs w:val="24"/>
        </w:rPr>
        <w:t xml:space="preserve">ambient air concentrations are </w:t>
      </w:r>
      <w:r w:rsidR="00D36300">
        <w:rPr>
          <w:rFonts w:ascii="Arial" w:hAnsi="Arial" w:cs="Arial"/>
          <w:sz w:val="24"/>
          <w:szCs w:val="24"/>
        </w:rPr>
        <w:t xml:space="preserve">essentially </w:t>
      </w:r>
      <w:r w:rsidR="00A76362">
        <w:rPr>
          <w:rFonts w:ascii="Arial" w:hAnsi="Arial" w:cs="Arial"/>
          <w:sz w:val="24"/>
          <w:szCs w:val="24"/>
        </w:rPr>
        <w:t xml:space="preserve">utilized to monitor the exposure </w:t>
      </w:r>
      <w:r w:rsidRPr="00EF2913">
        <w:rPr>
          <w:rFonts w:ascii="Arial" w:hAnsi="Arial" w:cs="Arial"/>
          <w:sz w:val="24"/>
          <w:szCs w:val="24"/>
        </w:rPr>
        <w:t xml:space="preserve">often underestimate the personal exposure. </w:t>
      </w:r>
    </w:p>
    <w:p w14:paraId="4662353E" w14:textId="77777777" w:rsidR="00682B5A" w:rsidRPr="00EF2913" w:rsidRDefault="00682B5A" w:rsidP="00682B5A">
      <w:pPr>
        <w:autoSpaceDE w:val="0"/>
        <w:autoSpaceDN w:val="0"/>
        <w:adjustRightInd w:val="0"/>
        <w:spacing w:after="0" w:line="240" w:lineRule="auto"/>
        <w:ind w:right="-46"/>
        <w:jc w:val="both"/>
        <w:rPr>
          <w:rFonts w:ascii="Arial" w:hAnsi="Arial" w:cs="Arial"/>
          <w:sz w:val="24"/>
          <w:szCs w:val="24"/>
        </w:rPr>
      </w:pPr>
    </w:p>
    <w:p w14:paraId="33159084" w14:textId="765DEA45" w:rsidR="007340E8" w:rsidRPr="004C543A" w:rsidRDefault="001B4517" w:rsidP="007340E8">
      <w:pPr>
        <w:autoSpaceDE w:val="0"/>
        <w:autoSpaceDN w:val="0"/>
        <w:adjustRightInd w:val="0"/>
        <w:spacing w:after="0" w:line="240" w:lineRule="auto"/>
        <w:ind w:right="-46"/>
        <w:jc w:val="both"/>
        <w:rPr>
          <w:rFonts w:ascii="Arial" w:eastAsia="MinionPro-Regular" w:hAnsi="Arial" w:cs="Arial"/>
          <w:b/>
          <w:bCs/>
          <w:sz w:val="24"/>
          <w:szCs w:val="24"/>
          <w:u w:val="single"/>
        </w:rPr>
      </w:pPr>
      <w:r w:rsidRPr="004C543A">
        <w:rPr>
          <w:rFonts w:ascii="Arial" w:eastAsia="MinionPro-Regular" w:hAnsi="Arial" w:cs="Arial"/>
          <w:b/>
          <w:bCs/>
          <w:sz w:val="24"/>
          <w:szCs w:val="24"/>
          <w:u w:val="single"/>
        </w:rPr>
        <w:t xml:space="preserve">Mitigation: </w:t>
      </w:r>
    </w:p>
    <w:p w14:paraId="0BF14EDB" w14:textId="436AEFB7" w:rsidR="001B4517" w:rsidRPr="00EF2913" w:rsidRDefault="001B4517" w:rsidP="007340E8">
      <w:pPr>
        <w:autoSpaceDE w:val="0"/>
        <w:autoSpaceDN w:val="0"/>
        <w:adjustRightInd w:val="0"/>
        <w:spacing w:after="0" w:line="240" w:lineRule="auto"/>
        <w:ind w:right="-46"/>
        <w:jc w:val="both"/>
        <w:rPr>
          <w:rFonts w:ascii="Arial" w:eastAsia="MinionPro-Regular" w:hAnsi="Arial" w:cs="Arial"/>
          <w:sz w:val="24"/>
          <w:szCs w:val="24"/>
        </w:rPr>
      </w:pPr>
    </w:p>
    <w:p w14:paraId="6D2669F1" w14:textId="0BEBA90F" w:rsidR="007F66C8" w:rsidRPr="00EF2913" w:rsidRDefault="007F66C8" w:rsidP="007F66C8">
      <w:pPr>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 xml:space="preserve">The mitigation strategies for indoor VOCs include </w:t>
      </w:r>
      <w:r w:rsidR="00EF2913" w:rsidRPr="00EF2913">
        <w:rPr>
          <w:rFonts w:ascii="Arial" w:eastAsia="MinionPro-Regular" w:hAnsi="Arial" w:cs="Arial"/>
          <w:sz w:val="24"/>
          <w:szCs w:val="24"/>
        </w:rPr>
        <w:t>preventive measures such as</w:t>
      </w:r>
      <w:r w:rsidR="00EF2913" w:rsidRPr="00EF2913">
        <w:rPr>
          <w:rFonts w:ascii="Arial" w:eastAsia="MinionPro-Regular" w:hAnsi="Arial" w:cs="Arial"/>
          <w:b/>
          <w:bCs/>
          <w:sz w:val="24"/>
          <w:szCs w:val="24"/>
        </w:rPr>
        <w:t xml:space="preserve"> </w:t>
      </w:r>
      <w:r w:rsidRPr="00EF2913">
        <w:rPr>
          <w:rFonts w:ascii="Arial" w:eastAsia="MinionPro-Regular" w:hAnsi="Arial" w:cs="Arial"/>
          <w:sz w:val="24"/>
          <w:szCs w:val="24"/>
        </w:rPr>
        <w:t xml:space="preserve">their control at source and proper storage ventilation.  The simplest way to remove toxic VOC pollutants from indoor air is to reduce the number of products and usage to include fewer toxic products. There are various technologies </w:t>
      </w:r>
      <w:r w:rsidR="00741D3E" w:rsidRPr="00EF2913">
        <w:rPr>
          <w:rFonts w:ascii="Arial" w:eastAsia="MinionPro-Regular" w:hAnsi="Arial" w:cs="Arial"/>
          <w:sz w:val="24"/>
          <w:szCs w:val="24"/>
        </w:rPr>
        <w:t xml:space="preserve">such as adsorption, catalytic and thermal oxidation and photocatalysis </w:t>
      </w:r>
      <w:r w:rsidR="00741D3E">
        <w:rPr>
          <w:rFonts w:ascii="Arial" w:eastAsia="MinionPro-Regular" w:hAnsi="Arial" w:cs="Arial"/>
          <w:sz w:val="24"/>
          <w:szCs w:val="24"/>
        </w:rPr>
        <w:t xml:space="preserve">are </w:t>
      </w:r>
      <w:r w:rsidRPr="00EF2913">
        <w:rPr>
          <w:rFonts w:ascii="Arial" w:eastAsia="MinionPro-Regular" w:hAnsi="Arial" w:cs="Arial"/>
          <w:sz w:val="24"/>
          <w:szCs w:val="24"/>
        </w:rPr>
        <w:t xml:space="preserve">available to remove the VOCs from indoor air. </w:t>
      </w:r>
      <w:r w:rsidR="00FE73AB">
        <w:rPr>
          <w:rFonts w:ascii="Arial" w:eastAsia="MinionPro-Regular" w:hAnsi="Arial" w:cs="Arial"/>
          <w:sz w:val="24"/>
          <w:szCs w:val="24"/>
        </w:rPr>
        <w:t>T</w:t>
      </w:r>
      <w:r w:rsidR="00904A27" w:rsidRPr="00EF2913">
        <w:rPr>
          <w:rFonts w:ascii="Arial" w:eastAsia="MinionPro-Regular" w:hAnsi="Arial" w:cs="Arial"/>
          <w:sz w:val="24"/>
          <w:szCs w:val="24"/>
        </w:rPr>
        <w:t>echniques</w:t>
      </w:r>
      <w:r w:rsidR="00904A27">
        <w:rPr>
          <w:rFonts w:ascii="Arial" w:eastAsia="MinionPro-Regular" w:hAnsi="Arial" w:cs="Arial"/>
          <w:sz w:val="24"/>
          <w:szCs w:val="24"/>
        </w:rPr>
        <w:t xml:space="preserve"> using a</w:t>
      </w:r>
      <w:r w:rsidR="00711B56" w:rsidRPr="00EF2913">
        <w:rPr>
          <w:rFonts w:ascii="Arial" w:eastAsia="MinionPro-Regular" w:hAnsi="Arial" w:cs="Arial"/>
          <w:sz w:val="24"/>
          <w:szCs w:val="24"/>
        </w:rPr>
        <w:t xml:space="preserve">ctivated carbon air purifiers and </w:t>
      </w:r>
      <w:r w:rsidR="00FE73AB" w:rsidRPr="00EF2913">
        <w:rPr>
          <w:rFonts w:ascii="Arial" w:eastAsia="MinionPro-Regular" w:hAnsi="Arial" w:cs="Arial"/>
          <w:sz w:val="24"/>
          <w:szCs w:val="24"/>
        </w:rPr>
        <w:t xml:space="preserve">filters </w:t>
      </w:r>
      <w:r w:rsidR="00FE73AB">
        <w:rPr>
          <w:rFonts w:ascii="Arial" w:eastAsia="MinionPro-Regular" w:hAnsi="Arial" w:cs="Arial"/>
          <w:sz w:val="24"/>
          <w:szCs w:val="24"/>
        </w:rPr>
        <w:t xml:space="preserve">are </w:t>
      </w:r>
      <w:r w:rsidRPr="00EF2913">
        <w:rPr>
          <w:rFonts w:ascii="Arial" w:eastAsia="MinionPro-Regular" w:hAnsi="Arial" w:cs="Arial"/>
          <w:sz w:val="24"/>
          <w:szCs w:val="24"/>
        </w:rPr>
        <w:t xml:space="preserve">the most rudimentary but readily available </w:t>
      </w:r>
      <w:r w:rsidR="00FE73AB">
        <w:rPr>
          <w:rFonts w:ascii="Arial" w:eastAsia="MinionPro-Regular" w:hAnsi="Arial" w:cs="Arial"/>
          <w:sz w:val="24"/>
          <w:szCs w:val="24"/>
        </w:rPr>
        <w:t xml:space="preserve">methods for the </w:t>
      </w:r>
      <w:r w:rsidR="00904A27" w:rsidRPr="00EF2913">
        <w:rPr>
          <w:rFonts w:ascii="Arial" w:eastAsia="MinionPro-Regular" w:hAnsi="Arial" w:cs="Arial"/>
          <w:sz w:val="24"/>
          <w:szCs w:val="24"/>
        </w:rPr>
        <w:t>remov</w:t>
      </w:r>
      <w:r w:rsidR="00FE73AB">
        <w:rPr>
          <w:rFonts w:ascii="Arial" w:eastAsia="MinionPro-Regular" w:hAnsi="Arial" w:cs="Arial"/>
          <w:sz w:val="24"/>
          <w:szCs w:val="24"/>
        </w:rPr>
        <w:t>al of</w:t>
      </w:r>
      <w:r w:rsidR="00904A27" w:rsidRPr="00EF2913">
        <w:rPr>
          <w:rFonts w:ascii="Arial" w:eastAsia="MinionPro-Regular" w:hAnsi="Arial" w:cs="Arial"/>
          <w:sz w:val="24"/>
          <w:szCs w:val="24"/>
        </w:rPr>
        <w:t xml:space="preserve"> VOCs from the indoor </w:t>
      </w:r>
      <w:r w:rsidR="00FE73AB" w:rsidRPr="00EF2913">
        <w:rPr>
          <w:rFonts w:ascii="Arial" w:eastAsia="MinionPro-Regular" w:hAnsi="Arial" w:cs="Arial"/>
          <w:sz w:val="24"/>
          <w:szCs w:val="24"/>
        </w:rPr>
        <w:t>air.</w:t>
      </w:r>
      <w:r w:rsidRPr="00EF2913">
        <w:rPr>
          <w:rFonts w:ascii="Arial" w:eastAsia="MinionPro-Regular" w:hAnsi="Arial" w:cs="Arial"/>
          <w:sz w:val="24"/>
          <w:szCs w:val="24"/>
        </w:rPr>
        <w:t xml:space="preserve"> Sorption </w:t>
      </w:r>
      <w:r w:rsidR="001459FD">
        <w:rPr>
          <w:rFonts w:ascii="Arial" w:eastAsia="MinionPro-Regular" w:hAnsi="Arial" w:cs="Arial"/>
          <w:sz w:val="24"/>
          <w:szCs w:val="24"/>
        </w:rPr>
        <w:t>remains as</w:t>
      </w:r>
      <w:r w:rsidRPr="00EF2913">
        <w:rPr>
          <w:rFonts w:ascii="Arial" w:eastAsia="MinionPro-Regular" w:hAnsi="Arial" w:cs="Arial"/>
          <w:sz w:val="24"/>
          <w:szCs w:val="24"/>
        </w:rPr>
        <w:t xml:space="preserve"> one of the most </w:t>
      </w:r>
      <w:r w:rsidR="005F06A6" w:rsidRPr="00EF2913">
        <w:rPr>
          <w:rFonts w:ascii="Arial" w:eastAsia="MinionPro-Regular" w:hAnsi="Arial" w:cs="Arial"/>
          <w:sz w:val="24"/>
          <w:szCs w:val="24"/>
        </w:rPr>
        <w:t>effective</w:t>
      </w:r>
      <w:r w:rsidRPr="00EF2913">
        <w:rPr>
          <w:rFonts w:ascii="Arial" w:eastAsia="MinionPro-Regular" w:hAnsi="Arial" w:cs="Arial"/>
          <w:sz w:val="24"/>
          <w:szCs w:val="24"/>
        </w:rPr>
        <w:t xml:space="preserve"> and </w:t>
      </w:r>
      <w:r w:rsidR="005F06A6">
        <w:rPr>
          <w:rFonts w:ascii="Arial" w:eastAsia="MinionPro-Regular" w:hAnsi="Arial" w:cs="Arial"/>
          <w:sz w:val="24"/>
          <w:szCs w:val="24"/>
        </w:rPr>
        <w:t>affordable</w:t>
      </w:r>
      <w:r w:rsidR="005F06A6" w:rsidRPr="00EF2913">
        <w:rPr>
          <w:rFonts w:ascii="Arial" w:eastAsia="MinionPro-Regular" w:hAnsi="Arial" w:cs="Arial"/>
          <w:sz w:val="24"/>
          <w:szCs w:val="24"/>
        </w:rPr>
        <w:t xml:space="preserve"> </w:t>
      </w:r>
      <w:r w:rsidRPr="00EF2913">
        <w:rPr>
          <w:rFonts w:ascii="Arial" w:eastAsia="MinionPro-Regular" w:hAnsi="Arial" w:cs="Arial"/>
          <w:sz w:val="24"/>
          <w:szCs w:val="24"/>
        </w:rPr>
        <w:t xml:space="preserve">strategies for </w:t>
      </w:r>
      <w:r w:rsidR="005F06A6">
        <w:rPr>
          <w:rFonts w:ascii="Arial" w:eastAsia="MinionPro-Regular" w:hAnsi="Arial" w:cs="Arial"/>
          <w:sz w:val="24"/>
          <w:szCs w:val="24"/>
        </w:rPr>
        <w:t xml:space="preserve">the </w:t>
      </w:r>
      <w:r w:rsidR="005F06A6" w:rsidRPr="00EF2913">
        <w:rPr>
          <w:rFonts w:ascii="Arial" w:eastAsia="MinionPro-Regular" w:hAnsi="Arial" w:cs="Arial"/>
          <w:sz w:val="24"/>
          <w:szCs w:val="24"/>
        </w:rPr>
        <w:t xml:space="preserve">removal </w:t>
      </w:r>
      <w:r w:rsidR="005F06A6">
        <w:rPr>
          <w:rFonts w:ascii="Arial" w:eastAsia="MinionPro-Regular" w:hAnsi="Arial" w:cs="Arial"/>
          <w:sz w:val="24"/>
          <w:szCs w:val="24"/>
        </w:rPr>
        <w:t xml:space="preserve">of </w:t>
      </w:r>
      <w:r w:rsidRPr="00EF2913">
        <w:rPr>
          <w:rFonts w:ascii="Arial" w:eastAsia="MinionPro-Regular" w:hAnsi="Arial" w:cs="Arial"/>
          <w:sz w:val="24"/>
          <w:szCs w:val="24"/>
        </w:rPr>
        <w:t>volatile organic compound (VOC)</w:t>
      </w:r>
      <w:r w:rsidR="00D325BC">
        <w:rPr>
          <w:rFonts w:ascii="Arial" w:eastAsia="MinionPro-Regular" w:hAnsi="Arial" w:cs="Arial"/>
          <w:sz w:val="24"/>
          <w:szCs w:val="24"/>
        </w:rPr>
        <w:t xml:space="preserve"> and </w:t>
      </w:r>
      <w:r w:rsidRPr="00EF2913">
        <w:rPr>
          <w:rFonts w:ascii="Arial" w:eastAsia="MinionPro-Regular" w:hAnsi="Arial" w:cs="Arial"/>
          <w:sz w:val="24"/>
          <w:szCs w:val="24"/>
        </w:rPr>
        <w:t xml:space="preserve">VOC sorption by biochar has been </w:t>
      </w:r>
      <w:r w:rsidR="004B7AEF">
        <w:rPr>
          <w:rFonts w:ascii="Arial" w:eastAsia="MinionPro-Regular" w:hAnsi="Arial" w:cs="Arial"/>
          <w:sz w:val="24"/>
          <w:szCs w:val="24"/>
        </w:rPr>
        <w:t xml:space="preserve">proposed as </w:t>
      </w:r>
      <w:r w:rsidRPr="00EF2913">
        <w:rPr>
          <w:rFonts w:ascii="Arial" w:eastAsia="MinionPro-Regular" w:hAnsi="Arial" w:cs="Arial"/>
          <w:sz w:val="24"/>
          <w:szCs w:val="24"/>
        </w:rPr>
        <w:t>a</w:t>
      </w:r>
      <w:r w:rsidR="004B7AEF">
        <w:rPr>
          <w:rFonts w:ascii="Arial" w:eastAsia="MinionPro-Regular" w:hAnsi="Arial" w:cs="Arial"/>
          <w:sz w:val="24"/>
          <w:szCs w:val="24"/>
        </w:rPr>
        <w:t>n</w:t>
      </w:r>
      <w:r w:rsidRPr="00EF2913">
        <w:rPr>
          <w:rFonts w:ascii="Arial" w:eastAsia="MinionPro-Regular" w:hAnsi="Arial" w:cs="Arial"/>
          <w:sz w:val="24"/>
          <w:szCs w:val="24"/>
        </w:rPr>
        <w:t xml:space="preserve"> alternative sorbent for </w:t>
      </w:r>
      <w:r w:rsidR="00BF43D5">
        <w:rPr>
          <w:rFonts w:ascii="Arial" w:eastAsia="MinionPro-Regular" w:hAnsi="Arial" w:cs="Arial"/>
          <w:sz w:val="24"/>
          <w:szCs w:val="24"/>
        </w:rPr>
        <w:t xml:space="preserve">the </w:t>
      </w:r>
      <w:r w:rsidR="00BF43D5" w:rsidRPr="00EF2913">
        <w:rPr>
          <w:rFonts w:ascii="Arial" w:eastAsia="MinionPro-Regular" w:hAnsi="Arial" w:cs="Arial"/>
          <w:sz w:val="24"/>
          <w:szCs w:val="24"/>
        </w:rPr>
        <w:t xml:space="preserve">removal </w:t>
      </w:r>
      <w:r w:rsidR="00BF43D5">
        <w:rPr>
          <w:rFonts w:ascii="Arial" w:eastAsia="MinionPro-Regular" w:hAnsi="Arial" w:cs="Arial"/>
          <w:sz w:val="24"/>
          <w:szCs w:val="24"/>
        </w:rPr>
        <w:t xml:space="preserve">of </w:t>
      </w:r>
      <w:r w:rsidRPr="00EF2913">
        <w:rPr>
          <w:rFonts w:ascii="Arial" w:eastAsia="MinionPro-Regular" w:hAnsi="Arial" w:cs="Arial"/>
          <w:sz w:val="24"/>
          <w:szCs w:val="24"/>
        </w:rPr>
        <w:t>VOC</w:t>
      </w:r>
      <w:r w:rsidR="00BF43D5">
        <w:rPr>
          <w:rFonts w:ascii="Arial" w:eastAsia="MinionPro-Regular" w:hAnsi="Arial" w:cs="Arial"/>
          <w:sz w:val="24"/>
          <w:szCs w:val="24"/>
        </w:rPr>
        <w:t>s</w:t>
      </w:r>
      <w:r w:rsidRPr="00EF2913">
        <w:rPr>
          <w:rFonts w:ascii="Arial" w:eastAsia="MinionPro-Regular" w:hAnsi="Arial" w:cs="Arial"/>
          <w:sz w:val="24"/>
          <w:szCs w:val="24"/>
        </w:rPr>
        <w:t>.</w:t>
      </w:r>
      <w:r w:rsidR="00AF5B25" w:rsidRPr="00EF2913">
        <w:rPr>
          <w:rFonts w:ascii="Arial" w:eastAsia="MinionPro-Regular" w:hAnsi="Arial" w:cs="Arial"/>
          <w:sz w:val="24"/>
          <w:szCs w:val="24"/>
          <w:highlight w:val="yellow"/>
          <w:vertAlign w:val="superscript"/>
        </w:rPr>
        <w:t>1</w:t>
      </w:r>
      <w:r w:rsidR="00D07EC0" w:rsidRPr="00EF2913">
        <w:rPr>
          <w:rFonts w:ascii="Arial" w:eastAsia="MinionPro-Regular" w:hAnsi="Arial" w:cs="Arial"/>
          <w:sz w:val="24"/>
          <w:szCs w:val="24"/>
          <w:highlight w:val="yellow"/>
          <w:vertAlign w:val="superscript"/>
        </w:rPr>
        <w:t>2</w:t>
      </w:r>
      <w:r w:rsidRPr="00EF2913">
        <w:rPr>
          <w:rFonts w:ascii="Arial" w:eastAsia="MinionPro-Regular" w:hAnsi="Arial" w:cs="Arial"/>
          <w:sz w:val="24"/>
          <w:szCs w:val="24"/>
        </w:rPr>
        <w:t xml:space="preserve">  </w:t>
      </w:r>
    </w:p>
    <w:p w14:paraId="75BB37A9" w14:textId="77777777" w:rsidR="007F66C8" w:rsidRPr="00EF2913" w:rsidRDefault="007F66C8" w:rsidP="007F66C8">
      <w:pPr>
        <w:autoSpaceDE w:val="0"/>
        <w:autoSpaceDN w:val="0"/>
        <w:adjustRightInd w:val="0"/>
        <w:spacing w:after="0" w:line="240" w:lineRule="auto"/>
        <w:ind w:right="-46"/>
        <w:jc w:val="both"/>
        <w:rPr>
          <w:rFonts w:ascii="Arial" w:eastAsia="MinionPro-Regular" w:hAnsi="Arial" w:cs="Arial"/>
          <w:sz w:val="24"/>
          <w:szCs w:val="24"/>
        </w:rPr>
      </w:pPr>
    </w:p>
    <w:p w14:paraId="58711B89" w14:textId="7E862F71" w:rsidR="007F66C8" w:rsidRPr="00EF2913" w:rsidRDefault="007F66C8" w:rsidP="007F66C8">
      <w:pPr>
        <w:tabs>
          <w:tab w:val="left" w:pos="9072"/>
        </w:tabs>
        <w:autoSpaceDE w:val="0"/>
        <w:autoSpaceDN w:val="0"/>
        <w:adjustRightInd w:val="0"/>
        <w:spacing w:after="0" w:line="240" w:lineRule="auto"/>
        <w:ind w:right="-46"/>
        <w:jc w:val="both"/>
        <w:rPr>
          <w:rFonts w:ascii="Arial" w:eastAsia="MinionPro-Regular" w:hAnsi="Arial" w:cs="Arial"/>
          <w:sz w:val="24"/>
          <w:szCs w:val="24"/>
        </w:rPr>
      </w:pPr>
      <w:r w:rsidRPr="00EF2913">
        <w:rPr>
          <w:rFonts w:ascii="Arial" w:eastAsia="MinionPro-Regular" w:hAnsi="Arial" w:cs="Arial"/>
          <w:sz w:val="24"/>
          <w:szCs w:val="24"/>
        </w:rPr>
        <w:t xml:space="preserve">When dealing with </w:t>
      </w:r>
      <w:r w:rsidR="00DF407B">
        <w:rPr>
          <w:rFonts w:ascii="Arial" w:eastAsia="MinionPro-Regular" w:hAnsi="Arial" w:cs="Arial"/>
          <w:sz w:val="24"/>
          <w:szCs w:val="24"/>
        </w:rPr>
        <w:t xml:space="preserve">mitigative processes utilizing </w:t>
      </w:r>
      <w:r w:rsidRPr="00EF2913">
        <w:rPr>
          <w:rFonts w:ascii="Arial" w:eastAsia="MinionPro-Regular" w:hAnsi="Arial" w:cs="Arial"/>
          <w:sz w:val="24"/>
          <w:szCs w:val="24"/>
        </w:rPr>
        <w:t xml:space="preserve">VOC oxidation, three major aspects viz., no release of toxic by-products, low power consumption and long life of process must be </w:t>
      </w:r>
      <w:r w:rsidR="00DF407B" w:rsidRPr="00EF2913">
        <w:rPr>
          <w:rFonts w:ascii="Arial" w:eastAsia="MinionPro-Regular" w:hAnsi="Arial" w:cs="Arial"/>
          <w:sz w:val="24"/>
          <w:szCs w:val="24"/>
        </w:rPr>
        <w:t xml:space="preserve">considered </w:t>
      </w:r>
      <w:r w:rsidRPr="00EF2913">
        <w:rPr>
          <w:rFonts w:ascii="Arial" w:eastAsia="MinionPro-Regular" w:hAnsi="Arial" w:cs="Arial"/>
          <w:sz w:val="24"/>
          <w:szCs w:val="24"/>
        </w:rPr>
        <w:t xml:space="preserve">simultaneously. </w:t>
      </w:r>
      <w:r w:rsidR="0036675B" w:rsidRPr="00EF2913">
        <w:rPr>
          <w:rFonts w:ascii="Arial" w:eastAsia="MinionPro-Regular" w:hAnsi="Arial" w:cs="Arial"/>
          <w:sz w:val="24"/>
          <w:szCs w:val="24"/>
          <w:highlight w:val="yellow"/>
          <w:vertAlign w:val="superscript"/>
        </w:rPr>
        <w:t>1</w:t>
      </w:r>
      <w:r w:rsidR="00D07EC0" w:rsidRPr="00EF2913">
        <w:rPr>
          <w:rFonts w:ascii="Arial" w:eastAsia="MinionPro-Regular" w:hAnsi="Arial" w:cs="Arial"/>
          <w:sz w:val="24"/>
          <w:szCs w:val="24"/>
          <w:highlight w:val="yellow"/>
          <w:vertAlign w:val="superscript"/>
        </w:rPr>
        <w:t>3</w:t>
      </w:r>
      <w:r w:rsidRPr="00EF2913">
        <w:rPr>
          <w:rFonts w:ascii="Arial" w:eastAsia="MinionPro-Regular" w:hAnsi="Arial" w:cs="Arial"/>
          <w:sz w:val="24"/>
          <w:szCs w:val="24"/>
        </w:rPr>
        <w:t xml:space="preserve"> A literature study to </w:t>
      </w:r>
      <w:r w:rsidR="00A36D69">
        <w:rPr>
          <w:rFonts w:ascii="Arial" w:eastAsia="MinionPro-Regular" w:hAnsi="Arial" w:cs="Arial"/>
          <w:sz w:val="24"/>
          <w:szCs w:val="24"/>
        </w:rPr>
        <w:t>find</w:t>
      </w:r>
      <w:r w:rsidRPr="00EF2913">
        <w:rPr>
          <w:rFonts w:ascii="Arial" w:eastAsia="MinionPro-Regular" w:hAnsi="Arial" w:cs="Arial"/>
          <w:sz w:val="24"/>
          <w:szCs w:val="24"/>
        </w:rPr>
        <w:t xml:space="preserve"> the feasibility of biofilters and </w:t>
      </w:r>
      <w:proofErr w:type="spellStart"/>
      <w:r w:rsidRPr="00EF2913">
        <w:rPr>
          <w:rFonts w:ascii="Arial" w:eastAsia="MinionPro-Regular" w:hAnsi="Arial" w:cs="Arial"/>
          <w:sz w:val="24"/>
          <w:szCs w:val="24"/>
        </w:rPr>
        <w:t>biotrickling</w:t>
      </w:r>
      <w:proofErr w:type="spellEnd"/>
      <w:r w:rsidRPr="00EF2913">
        <w:rPr>
          <w:rFonts w:ascii="Arial" w:eastAsia="MinionPro-Regular" w:hAnsi="Arial" w:cs="Arial"/>
          <w:sz w:val="24"/>
          <w:szCs w:val="24"/>
        </w:rPr>
        <w:t xml:space="preserve"> filters </w:t>
      </w:r>
      <w:r w:rsidR="00A1299B" w:rsidRPr="00EF2913">
        <w:rPr>
          <w:rFonts w:ascii="Arial" w:eastAsia="MinionPro-Regular" w:hAnsi="Arial" w:cs="Arial"/>
          <w:sz w:val="24"/>
          <w:szCs w:val="24"/>
        </w:rPr>
        <w:t>for the treatment of complex waste air containing volatile organic compounds</w:t>
      </w:r>
      <w:r w:rsidR="00A1299B">
        <w:rPr>
          <w:rFonts w:ascii="Arial" w:eastAsia="MinionPro-Regular" w:hAnsi="Arial" w:cs="Arial"/>
          <w:sz w:val="24"/>
          <w:szCs w:val="24"/>
        </w:rPr>
        <w:t xml:space="preserve"> </w:t>
      </w:r>
      <w:r w:rsidR="00A36D69">
        <w:rPr>
          <w:rFonts w:ascii="Arial" w:eastAsia="MinionPro-Regular" w:hAnsi="Arial" w:cs="Arial"/>
          <w:sz w:val="24"/>
          <w:szCs w:val="24"/>
        </w:rPr>
        <w:t>found</w:t>
      </w:r>
      <w:r w:rsidR="001851A9" w:rsidRPr="00EF2913">
        <w:rPr>
          <w:rFonts w:ascii="Arial" w:eastAsia="MinionPro-Regular" w:hAnsi="Arial" w:cs="Arial"/>
          <w:sz w:val="24"/>
          <w:szCs w:val="24"/>
        </w:rPr>
        <w:t xml:space="preserve"> lower VOC removal efficiencies</w:t>
      </w:r>
      <w:r w:rsidR="00C271A6">
        <w:rPr>
          <w:rFonts w:ascii="Arial" w:eastAsia="MinionPro-Regular" w:hAnsi="Arial" w:cs="Arial"/>
          <w:sz w:val="24"/>
          <w:szCs w:val="24"/>
        </w:rPr>
        <w:t xml:space="preserve"> for these filter</w:t>
      </w:r>
      <w:r w:rsidR="00401446">
        <w:rPr>
          <w:rFonts w:ascii="Arial" w:eastAsia="MinionPro-Regular" w:hAnsi="Arial" w:cs="Arial"/>
          <w:sz w:val="24"/>
          <w:szCs w:val="24"/>
        </w:rPr>
        <w:t xml:space="preserve"> types</w:t>
      </w:r>
      <w:r w:rsidRPr="00EF2913">
        <w:rPr>
          <w:rFonts w:ascii="Arial" w:eastAsia="MinionPro-Regular" w:hAnsi="Arial" w:cs="Arial"/>
          <w:sz w:val="24"/>
          <w:szCs w:val="24"/>
        </w:rPr>
        <w:t>.</w:t>
      </w:r>
      <w:r w:rsidR="0047237C" w:rsidRPr="00EF2913">
        <w:rPr>
          <w:rFonts w:ascii="Arial" w:eastAsia="MinionPro-Regular" w:hAnsi="Arial" w:cs="Arial"/>
          <w:sz w:val="24"/>
          <w:szCs w:val="24"/>
          <w:highlight w:val="yellow"/>
          <w:vertAlign w:val="superscript"/>
        </w:rPr>
        <w:t>1</w:t>
      </w:r>
      <w:r w:rsidR="00B862EB" w:rsidRPr="00EF2913">
        <w:rPr>
          <w:rFonts w:ascii="Arial" w:eastAsia="MinionPro-Regular" w:hAnsi="Arial" w:cs="Arial"/>
          <w:sz w:val="24"/>
          <w:szCs w:val="24"/>
          <w:highlight w:val="yellow"/>
          <w:vertAlign w:val="superscript"/>
        </w:rPr>
        <w:t>4</w:t>
      </w:r>
      <w:r w:rsidR="0047237C" w:rsidRPr="00EF2913">
        <w:rPr>
          <w:rFonts w:ascii="Arial" w:eastAsia="MinionPro-Regular" w:hAnsi="Arial" w:cs="Arial"/>
          <w:sz w:val="24"/>
          <w:szCs w:val="24"/>
          <w:vertAlign w:val="superscript"/>
        </w:rPr>
        <w:t xml:space="preserve"> </w:t>
      </w:r>
    </w:p>
    <w:p w14:paraId="063A3D20" w14:textId="3CF388B2" w:rsidR="007F66C8" w:rsidRPr="00EF2913" w:rsidRDefault="007F66C8" w:rsidP="007F66C8">
      <w:pPr>
        <w:autoSpaceDE w:val="0"/>
        <w:autoSpaceDN w:val="0"/>
        <w:adjustRightInd w:val="0"/>
        <w:spacing w:after="0" w:line="240" w:lineRule="auto"/>
        <w:ind w:right="-46"/>
        <w:jc w:val="both"/>
        <w:rPr>
          <w:rFonts w:ascii="Arial" w:eastAsia="MinionPro-Regular" w:hAnsi="Arial" w:cs="Arial"/>
          <w:sz w:val="24"/>
          <w:szCs w:val="24"/>
        </w:rPr>
      </w:pPr>
    </w:p>
    <w:p w14:paraId="65CFFA1D" w14:textId="732EECD1" w:rsidR="0047237C" w:rsidRPr="002B62C5" w:rsidRDefault="002B571C" w:rsidP="007F66C8">
      <w:pPr>
        <w:autoSpaceDE w:val="0"/>
        <w:autoSpaceDN w:val="0"/>
        <w:adjustRightInd w:val="0"/>
        <w:spacing w:after="0" w:line="240" w:lineRule="auto"/>
        <w:ind w:right="-46"/>
        <w:jc w:val="both"/>
        <w:rPr>
          <w:rFonts w:ascii="Arial" w:eastAsia="MinionPro-Regular" w:hAnsi="Arial" w:cs="Arial"/>
          <w:b/>
          <w:bCs/>
          <w:sz w:val="20"/>
        </w:rPr>
      </w:pPr>
      <w:r w:rsidRPr="002B62C5">
        <w:rPr>
          <w:rFonts w:ascii="Arial" w:eastAsia="MinionPro-Regular" w:hAnsi="Arial" w:cs="Arial"/>
          <w:b/>
          <w:bCs/>
          <w:sz w:val="20"/>
        </w:rPr>
        <w:t>Reference</w:t>
      </w:r>
      <w:r w:rsidR="004C543A">
        <w:rPr>
          <w:rFonts w:ascii="Arial" w:eastAsia="MinionPro-Regular" w:hAnsi="Arial" w:cs="Arial"/>
          <w:b/>
          <w:bCs/>
          <w:sz w:val="20"/>
        </w:rPr>
        <w:t>s</w:t>
      </w:r>
      <w:r w:rsidRPr="002B62C5">
        <w:rPr>
          <w:rFonts w:ascii="Arial" w:eastAsia="MinionPro-Regular" w:hAnsi="Arial" w:cs="Arial"/>
          <w:b/>
          <w:bCs/>
          <w:sz w:val="20"/>
        </w:rPr>
        <w:t>:</w:t>
      </w:r>
    </w:p>
    <w:p w14:paraId="131F9BE2" w14:textId="28CDA502" w:rsidR="002B571C" w:rsidRPr="002B62C5" w:rsidRDefault="00F1774D" w:rsidP="00F1774D">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eastAsia="MinionPro-Regular" w:hAnsi="Arial" w:cs="Arial"/>
          <w:sz w:val="20"/>
        </w:rPr>
        <w:t xml:space="preserve">OSHA. Volatile Organic Compounds in Air, OSHA Method PV2120, </w:t>
      </w:r>
      <w:r w:rsidR="0062444E" w:rsidRPr="002B62C5">
        <w:rPr>
          <w:rFonts w:ascii="Arial" w:eastAsia="MinionPro-Regular" w:hAnsi="Arial" w:cs="Arial"/>
          <w:sz w:val="20"/>
        </w:rPr>
        <w:t>(</w:t>
      </w:r>
      <w:r w:rsidRPr="002B62C5">
        <w:rPr>
          <w:rFonts w:ascii="Arial" w:eastAsia="MinionPro-Regular" w:hAnsi="Arial" w:cs="Arial"/>
          <w:sz w:val="20"/>
        </w:rPr>
        <w:t>2003</w:t>
      </w:r>
      <w:r w:rsidR="0062444E" w:rsidRPr="002B62C5">
        <w:rPr>
          <w:rFonts w:ascii="Arial" w:eastAsia="MinionPro-Regular" w:hAnsi="Arial" w:cs="Arial"/>
          <w:sz w:val="20"/>
        </w:rPr>
        <w:t>),</w:t>
      </w:r>
      <w:r w:rsidRPr="002B62C5">
        <w:rPr>
          <w:rFonts w:ascii="Arial" w:eastAsia="MinionPro-Regular" w:hAnsi="Arial" w:cs="Arial"/>
          <w:sz w:val="20"/>
        </w:rPr>
        <w:t xml:space="preserve"> </w:t>
      </w:r>
      <w:hyperlink r:id="rId6" w:history="1">
        <w:r w:rsidRPr="002B62C5">
          <w:rPr>
            <w:rStyle w:val="Hyperlink"/>
            <w:rFonts w:ascii="Arial" w:eastAsia="MinionPro-Regular" w:hAnsi="Arial" w:cs="Arial"/>
            <w:color w:val="auto"/>
            <w:sz w:val="20"/>
          </w:rPr>
          <w:t>http://www.osha.gov/dts/sltc/methods/partial/pv2120/pv2120.html</w:t>
        </w:r>
      </w:hyperlink>
      <w:r w:rsidRPr="002B62C5">
        <w:rPr>
          <w:rFonts w:ascii="Arial" w:eastAsia="MinionPro-Regular" w:hAnsi="Arial" w:cs="Arial"/>
          <w:sz w:val="20"/>
        </w:rPr>
        <w:t>).</w:t>
      </w:r>
    </w:p>
    <w:p w14:paraId="6D920911" w14:textId="10A4AE50" w:rsidR="00F1774D" w:rsidRPr="002B62C5" w:rsidRDefault="00563424" w:rsidP="00F1774D">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eastAsia="MinionPro-Regular" w:hAnsi="Arial" w:cs="Arial"/>
          <w:sz w:val="20"/>
        </w:rPr>
        <w:t>Directive 2004/42/CE of the European Parliament and the Council" EUR-Lex. European Union Publications Office. Retrieved on 2007-09-27</w:t>
      </w:r>
    </w:p>
    <w:p w14:paraId="18BFEE2F" w14:textId="28C54C73" w:rsidR="00563424" w:rsidRPr="002B62C5" w:rsidRDefault="00563424" w:rsidP="00F1774D">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eastAsia="MinionPro-Regular" w:hAnsi="Arial" w:cs="Arial"/>
          <w:sz w:val="20"/>
        </w:rPr>
        <w:t xml:space="preserve">World Health Organization </w:t>
      </w:r>
      <w:r w:rsidR="0062444E" w:rsidRPr="002B62C5">
        <w:rPr>
          <w:rFonts w:ascii="Arial" w:eastAsia="MinionPro-Regular" w:hAnsi="Arial" w:cs="Arial"/>
          <w:sz w:val="20"/>
        </w:rPr>
        <w:t>(</w:t>
      </w:r>
      <w:r w:rsidRPr="002B62C5">
        <w:rPr>
          <w:rFonts w:ascii="Arial" w:eastAsia="MinionPro-Regular" w:hAnsi="Arial" w:cs="Arial"/>
          <w:sz w:val="20"/>
        </w:rPr>
        <w:t>1989</w:t>
      </w:r>
      <w:r w:rsidR="0062444E" w:rsidRPr="002B62C5">
        <w:rPr>
          <w:rFonts w:ascii="Arial" w:eastAsia="MinionPro-Regular" w:hAnsi="Arial" w:cs="Arial"/>
          <w:sz w:val="20"/>
        </w:rPr>
        <w:t>),</w:t>
      </w:r>
      <w:r w:rsidRPr="002B62C5">
        <w:rPr>
          <w:rFonts w:ascii="Arial" w:eastAsia="MinionPro-Regular" w:hAnsi="Arial" w:cs="Arial"/>
          <w:sz w:val="20"/>
        </w:rPr>
        <w:t>"Indoor air quality: organic pollutants" Report on a WHO Meeting, Berlin, 23-27 August 1987. EURO Reports and Studies 111. Copenhagen, World Health Organization Regional Office for Europe</w:t>
      </w:r>
    </w:p>
    <w:p w14:paraId="07B54E8E" w14:textId="341295BE" w:rsidR="00D66110" w:rsidRPr="002B62C5" w:rsidRDefault="00D66110" w:rsidP="00F1774D">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hAnsi="Arial" w:cs="Arial"/>
          <w:sz w:val="20"/>
        </w:rPr>
        <w:t xml:space="preserve">Atkinson R, </w:t>
      </w:r>
      <w:proofErr w:type="spellStart"/>
      <w:r w:rsidRPr="002B62C5">
        <w:rPr>
          <w:rFonts w:ascii="Arial" w:hAnsi="Arial" w:cs="Arial"/>
          <w:sz w:val="20"/>
        </w:rPr>
        <w:t>Arey</w:t>
      </w:r>
      <w:proofErr w:type="spellEnd"/>
      <w:r w:rsidRPr="002B62C5">
        <w:rPr>
          <w:rFonts w:ascii="Arial" w:hAnsi="Arial" w:cs="Arial"/>
          <w:sz w:val="20"/>
        </w:rPr>
        <w:t xml:space="preserve"> J (2003)</w:t>
      </w:r>
      <w:r w:rsidR="0062444E" w:rsidRPr="002B62C5">
        <w:rPr>
          <w:rFonts w:ascii="Arial" w:hAnsi="Arial" w:cs="Arial"/>
          <w:sz w:val="20"/>
        </w:rPr>
        <w:t>,</w:t>
      </w:r>
      <w:r w:rsidRPr="002B62C5">
        <w:rPr>
          <w:rFonts w:ascii="Arial" w:hAnsi="Arial" w:cs="Arial"/>
          <w:sz w:val="20"/>
        </w:rPr>
        <w:t xml:space="preserve"> Gas-phase tropospheric chemistry of biogenic volatile organic compounds: a review. Atmospheric Environ 37: 197-219</w:t>
      </w:r>
    </w:p>
    <w:p w14:paraId="140E5336" w14:textId="029AFF47" w:rsidR="0047237C" w:rsidRPr="002B62C5" w:rsidRDefault="00965824" w:rsidP="007F66C8">
      <w:pPr>
        <w:pStyle w:val="ListParagraph"/>
        <w:numPr>
          <w:ilvl w:val="0"/>
          <w:numId w:val="4"/>
        </w:numPr>
        <w:autoSpaceDE w:val="0"/>
        <w:autoSpaceDN w:val="0"/>
        <w:adjustRightInd w:val="0"/>
        <w:spacing w:after="0" w:line="240" w:lineRule="auto"/>
        <w:ind w:right="-46"/>
        <w:jc w:val="both"/>
        <w:rPr>
          <w:rStyle w:val="Hyperlink"/>
          <w:rFonts w:ascii="Arial" w:eastAsia="MinionPro-Regular" w:hAnsi="Arial" w:cs="Arial"/>
          <w:color w:val="auto"/>
          <w:sz w:val="20"/>
          <w:u w:val="none"/>
        </w:rPr>
      </w:pPr>
      <w:r w:rsidRPr="002B62C5">
        <w:rPr>
          <w:rFonts w:ascii="Arial" w:eastAsia="MinionPro-Regular" w:hAnsi="Arial" w:cs="Arial"/>
          <w:sz w:val="20"/>
        </w:rPr>
        <w:t xml:space="preserve">U.S. EPA. An Introduction to Indoor Air Quality: Volatile Organic Compounds (VOCs). </w:t>
      </w:r>
      <w:hyperlink r:id="rId7" w:history="1">
        <w:r w:rsidRPr="002B62C5">
          <w:rPr>
            <w:rStyle w:val="Hyperlink"/>
            <w:rFonts w:ascii="Arial" w:eastAsia="MinionPro-Regular" w:hAnsi="Arial" w:cs="Arial"/>
            <w:color w:val="auto"/>
            <w:sz w:val="20"/>
          </w:rPr>
          <w:t>http://www.epa.gov/iaq/voc.html</w:t>
        </w:r>
      </w:hyperlink>
      <w:r w:rsidR="00256EB0" w:rsidRPr="002B62C5">
        <w:rPr>
          <w:rStyle w:val="Hyperlink"/>
          <w:rFonts w:ascii="Arial" w:eastAsia="MinionPro-Regular" w:hAnsi="Arial" w:cs="Arial"/>
          <w:color w:val="auto"/>
          <w:sz w:val="20"/>
        </w:rPr>
        <w:t xml:space="preserve"> </w:t>
      </w:r>
      <w:r w:rsidR="00256EB0" w:rsidRPr="002B62C5">
        <w:rPr>
          <w:rStyle w:val="Hyperlink"/>
          <w:rFonts w:ascii="Arial" w:eastAsia="MinionPro-Regular" w:hAnsi="Arial" w:cs="Arial"/>
          <w:color w:val="auto"/>
          <w:sz w:val="20"/>
          <w:u w:val="none"/>
        </w:rPr>
        <w:t>accessed on 01.07.2021</w:t>
      </w:r>
    </w:p>
    <w:p w14:paraId="0F3FF57A" w14:textId="5CC7A403" w:rsidR="00256EB0" w:rsidRPr="002B62C5" w:rsidRDefault="009B7239" w:rsidP="007F66C8">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proofErr w:type="spellStart"/>
      <w:r w:rsidRPr="002B62C5">
        <w:rPr>
          <w:rFonts w:ascii="Arial" w:hAnsi="Arial" w:cs="Arial"/>
          <w:sz w:val="20"/>
        </w:rPr>
        <w:lastRenderedPageBreak/>
        <w:t>Salthammer</w:t>
      </w:r>
      <w:proofErr w:type="spellEnd"/>
      <w:r w:rsidRPr="002B62C5">
        <w:rPr>
          <w:rFonts w:ascii="Arial" w:hAnsi="Arial" w:cs="Arial"/>
          <w:sz w:val="20"/>
        </w:rPr>
        <w:t xml:space="preserve"> T </w:t>
      </w:r>
      <w:r w:rsidR="00A25A14" w:rsidRPr="002B62C5">
        <w:rPr>
          <w:rFonts w:ascii="Arial" w:hAnsi="Arial" w:cs="Arial"/>
          <w:sz w:val="20"/>
        </w:rPr>
        <w:t>(</w:t>
      </w:r>
      <w:r w:rsidRPr="002B62C5">
        <w:rPr>
          <w:rFonts w:ascii="Arial" w:hAnsi="Arial" w:cs="Arial"/>
          <w:sz w:val="20"/>
        </w:rPr>
        <w:t>1997</w:t>
      </w:r>
      <w:r w:rsidR="00A25A14" w:rsidRPr="002B62C5">
        <w:rPr>
          <w:rFonts w:ascii="Arial" w:hAnsi="Arial" w:cs="Arial"/>
          <w:sz w:val="20"/>
        </w:rPr>
        <w:t>),</w:t>
      </w:r>
      <w:r w:rsidRPr="002B62C5">
        <w:rPr>
          <w:rFonts w:ascii="Arial" w:hAnsi="Arial" w:cs="Arial"/>
          <w:sz w:val="20"/>
        </w:rPr>
        <w:t xml:space="preserve"> </w:t>
      </w:r>
      <w:r w:rsidRPr="002B62C5">
        <w:rPr>
          <w:rFonts w:ascii="Arial" w:hAnsi="Arial" w:cs="Arial"/>
          <w:i/>
          <w:iCs/>
          <w:sz w:val="20"/>
        </w:rPr>
        <w:t xml:space="preserve">Indoor Air </w:t>
      </w:r>
      <w:r w:rsidRPr="002B62C5">
        <w:rPr>
          <w:rFonts w:ascii="Arial" w:hAnsi="Arial" w:cs="Arial"/>
          <w:b/>
          <w:bCs/>
          <w:sz w:val="20"/>
        </w:rPr>
        <w:t xml:space="preserve">7 </w:t>
      </w:r>
      <w:r w:rsidRPr="002B62C5">
        <w:rPr>
          <w:rFonts w:ascii="Arial" w:hAnsi="Arial" w:cs="Arial"/>
          <w:sz w:val="20"/>
        </w:rPr>
        <w:t>189–97</w:t>
      </w:r>
    </w:p>
    <w:p w14:paraId="2EF9C3AE" w14:textId="2AC8DF24" w:rsidR="009B7239" w:rsidRPr="002B62C5" w:rsidRDefault="009B7239" w:rsidP="007F66C8">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hAnsi="Arial" w:cs="Arial"/>
          <w:sz w:val="20"/>
        </w:rPr>
        <w:t xml:space="preserve">ECA </w:t>
      </w:r>
      <w:r w:rsidR="00A25A14" w:rsidRPr="002B62C5">
        <w:rPr>
          <w:rFonts w:ascii="Arial" w:hAnsi="Arial" w:cs="Arial"/>
          <w:sz w:val="20"/>
        </w:rPr>
        <w:t>(</w:t>
      </w:r>
      <w:r w:rsidRPr="002B62C5">
        <w:rPr>
          <w:rFonts w:ascii="Arial" w:hAnsi="Arial" w:cs="Arial"/>
          <w:sz w:val="20"/>
        </w:rPr>
        <w:t>1997</w:t>
      </w:r>
      <w:r w:rsidR="00A25A14" w:rsidRPr="002B62C5">
        <w:rPr>
          <w:rFonts w:ascii="Arial" w:hAnsi="Arial" w:cs="Arial"/>
          <w:sz w:val="20"/>
        </w:rPr>
        <w:t>),</w:t>
      </w:r>
      <w:r w:rsidRPr="002B62C5">
        <w:rPr>
          <w:rFonts w:ascii="Arial" w:hAnsi="Arial" w:cs="Arial"/>
          <w:sz w:val="20"/>
        </w:rPr>
        <w:t xml:space="preserve"> Total volatile organic compounds (TVOC) in indoor air quality investigations</w:t>
      </w:r>
      <w:r w:rsidR="00A25A14" w:rsidRPr="002B62C5">
        <w:rPr>
          <w:rFonts w:ascii="Arial" w:hAnsi="Arial" w:cs="Arial"/>
          <w:sz w:val="20"/>
        </w:rPr>
        <w:t>,</w:t>
      </w:r>
      <w:r w:rsidRPr="002B62C5">
        <w:rPr>
          <w:rFonts w:ascii="Arial" w:hAnsi="Arial" w:cs="Arial"/>
          <w:sz w:val="20"/>
        </w:rPr>
        <w:t xml:space="preserve"> Brussels: Office for Official Publications of the European Communities) </w:t>
      </w:r>
      <w:r w:rsidRPr="002B62C5">
        <w:rPr>
          <w:rFonts w:ascii="Arial" w:hAnsi="Arial" w:cs="Arial"/>
          <w:i/>
          <w:iCs/>
          <w:sz w:val="20"/>
        </w:rPr>
        <w:t xml:space="preserve">Report no. </w:t>
      </w:r>
      <w:r w:rsidRPr="002B62C5">
        <w:rPr>
          <w:rFonts w:ascii="Arial" w:hAnsi="Arial" w:cs="Arial"/>
          <w:sz w:val="20"/>
        </w:rPr>
        <w:t xml:space="preserve">19 </w:t>
      </w:r>
      <w:hyperlink r:id="rId8" w:history="1">
        <w:r w:rsidRPr="002B62C5">
          <w:rPr>
            <w:rStyle w:val="Hyperlink"/>
            <w:rFonts w:ascii="Arial" w:hAnsi="Arial" w:cs="Arial"/>
            <w:color w:val="auto"/>
            <w:sz w:val="20"/>
          </w:rPr>
          <w:t xml:space="preserve">http://ihcp.jrc.ec.europa.eu/our </w:t>
        </w:r>
        <w:proofErr w:type="spellStart"/>
        <w:r w:rsidRPr="002B62C5">
          <w:rPr>
            <w:rStyle w:val="Hyperlink"/>
            <w:rFonts w:ascii="Arial" w:hAnsi="Arial" w:cs="Arial"/>
            <w:color w:val="auto"/>
            <w:sz w:val="20"/>
          </w:rPr>
          <w:t>acivities</w:t>
        </w:r>
        <w:proofErr w:type="spellEnd"/>
        <w:r w:rsidRPr="002B62C5">
          <w:rPr>
            <w:rStyle w:val="Hyperlink"/>
            <w:rFonts w:ascii="Arial" w:hAnsi="Arial" w:cs="Arial"/>
            <w:color w:val="auto"/>
            <w:sz w:val="20"/>
          </w:rPr>
          <w:t>/</w:t>
        </w:r>
      </w:hyperlink>
    </w:p>
    <w:p w14:paraId="46BF942B" w14:textId="2F2EE616" w:rsidR="00002996" w:rsidRPr="002B62C5" w:rsidRDefault="00002996" w:rsidP="00A25A14">
      <w:pPr>
        <w:pStyle w:val="ListParagraph"/>
        <w:numPr>
          <w:ilvl w:val="0"/>
          <w:numId w:val="4"/>
        </w:numPr>
        <w:autoSpaceDE w:val="0"/>
        <w:autoSpaceDN w:val="0"/>
        <w:adjustRightInd w:val="0"/>
        <w:spacing w:before="240" w:after="0" w:line="240" w:lineRule="auto"/>
        <w:ind w:right="-46"/>
        <w:jc w:val="both"/>
        <w:rPr>
          <w:rFonts w:ascii="Arial" w:eastAsia="MinionPro-Regular" w:hAnsi="Arial" w:cs="Arial"/>
          <w:sz w:val="20"/>
        </w:rPr>
      </w:pPr>
      <w:r w:rsidRPr="002B62C5">
        <w:rPr>
          <w:rFonts w:ascii="Arial" w:eastAsia="MinionPro-Regular" w:hAnsi="Arial" w:cs="Arial"/>
          <w:sz w:val="20"/>
        </w:rPr>
        <w:t xml:space="preserve">Gallego E, Roca X, Perales J F and </w:t>
      </w:r>
      <w:proofErr w:type="spellStart"/>
      <w:r w:rsidRPr="002B62C5">
        <w:rPr>
          <w:rFonts w:ascii="Arial" w:eastAsia="MinionPro-Regular" w:hAnsi="Arial" w:cs="Arial"/>
          <w:sz w:val="20"/>
        </w:rPr>
        <w:t>Guardino</w:t>
      </w:r>
      <w:proofErr w:type="spellEnd"/>
      <w:r w:rsidRPr="002B62C5">
        <w:rPr>
          <w:rFonts w:ascii="Arial" w:eastAsia="MinionPro-Regular" w:hAnsi="Arial" w:cs="Arial"/>
          <w:sz w:val="20"/>
        </w:rPr>
        <w:t xml:space="preserve"> X </w:t>
      </w:r>
      <w:r w:rsidR="00A25A14" w:rsidRPr="002B62C5">
        <w:rPr>
          <w:rFonts w:ascii="Arial" w:eastAsia="MinionPro-Regular" w:hAnsi="Arial" w:cs="Arial"/>
          <w:sz w:val="20"/>
        </w:rPr>
        <w:t>(</w:t>
      </w:r>
      <w:r w:rsidRPr="002B62C5">
        <w:rPr>
          <w:rFonts w:ascii="Arial" w:eastAsia="MinionPro-Regular" w:hAnsi="Arial" w:cs="Arial"/>
          <w:sz w:val="20"/>
        </w:rPr>
        <w:t>2009</w:t>
      </w:r>
      <w:r w:rsidR="00630CCE" w:rsidRPr="002B62C5">
        <w:rPr>
          <w:rFonts w:ascii="Arial" w:eastAsia="MinionPro-Regular" w:hAnsi="Arial" w:cs="Arial"/>
          <w:sz w:val="20"/>
        </w:rPr>
        <w:t>)</w:t>
      </w:r>
      <w:r w:rsidR="00A25A14" w:rsidRPr="002B62C5">
        <w:rPr>
          <w:rFonts w:ascii="Arial" w:eastAsia="MinionPro-Regular" w:hAnsi="Arial" w:cs="Arial"/>
          <w:sz w:val="20"/>
        </w:rPr>
        <w:t>,</w:t>
      </w:r>
      <w:r w:rsidRPr="002B62C5">
        <w:rPr>
          <w:rFonts w:ascii="Arial" w:eastAsia="MinionPro-Regular" w:hAnsi="Arial" w:cs="Arial"/>
          <w:sz w:val="20"/>
        </w:rPr>
        <w:t xml:space="preserve"> J. Environ. Sci. (China) 21 333–9</w:t>
      </w:r>
    </w:p>
    <w:p w14:paraId="62EC64C8" w14:textId="6E93BD41" w:rsidR="00002996" w:rsidRPr="002B62C5" w:rsidRDefault="00002996" w:rsidP="007F66C8">
      <w:pPr>
        <w:pStyle w:val="ListParagraph"/>
        <w:numPr>
          <w:ilvl w:val="0"/>
          <w:numId w:val="4"/>
        </w:numPr>
        <w:autoSpaceDE w:val="0"/>
        <w:autoSpaceDN w:val="0"/>
        <w:adjustRightInd w:val="0"/>
        <w:spacing w:after="0" w:line="240" w:lineRule="auto"/>
        <w:ind w:right="-46"/>
        <w:jc w:val="both"/>
        <w:rPr>
          <w:rStyle w:val="Hyperlink"/>
          <w:rFonts w:ascii="Arial" w:eastAsia="MinionPro-Regular" w:hAnsi="Arial" w:cs="Arial"/>
          <w:color w:val="auto"/>
          <w:sz w:val="20"/>
          <w:u w:val="none"/>
        </w:rPr>
      </w:pPr>
      <w:r w:rsidRPr="002B62C5">
        <w:rPr>
          <w:rFonts w:ascii="Arial" w:eastAsia="MinionPro-Regular" w:hAnsi="Arial" w:cs="Arial"/>
          <w:sz w:val="20"/>
        </w:rPr>
        <w:t xml:space="preserve">VOC Emission and IAQ in Office Spaces (January15,2020), </w:t>
      </w:r>
      <w:hyperlink r:id="rId9" w:history="1">
        <w:r w:rsidRPr="002B62C5">
          <w:rPr>
            <w:rStyle w:val="Hyperlink"/>
            <w:rFonts w:ascii="Arial" w:hAnsi="Arial" w:cs="Arial"/>
            <w:color w:val="auto"/>
            <w:sz w:val="20"/>
          </w:rPr>
          <w:t>https://www.coolingindia.in/voc-emission-and-iaq-in-office-spaces/</w:t>
        </w:r>
      </w:hyperlink>
    </w:p>
    <w:p w14:paraId="34D05210" w14:textId="77777777" w:rsidR="00A25A14" w:rsidRPr="002B62C5" w:rsidRDefault="00A25A14" w:rsidP="00A25A14">
      <w:pPr>
        <w:pStyle w:val="ListParagraph"/>
        <w:autoSpaceDE w:val="0"/>
        <w:autoSpaceDN w:val="0"/>
        <w:adjustRightInd w:val="0"/>
        <w:spacing w:after="0" w:line="240" w:lineRule="auto"/>
        <w:ind w:right="-46"/>
        <w:jc w:val="both"/>
        <w:rPr>
          <w:rStyle w:val="Hyperlink"/>
          <w:rFonts w:ascii="Arial" w:eastAsia="MinionPro-Regular" w:hAnsi="Arial" w:cs="Arial"/>
          <w:color w:val="auto"/>
          <w:sz w:val="20"/>
          <w:u w:val="none"/>
        </w:rPr>
      </w:pPr>
    </w:p>
    <w:p w14:paraId="5890142D" w14:textId="766EDADF" w:rsidR="00002996" w:rsidRPr="002B62C5" w:rsidRDefault="00002996" w:rsidP="00760A1A">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eastAsia="MinionPro-Regular" w:hAnsi="Arial" w:cs="Arial"/>
          <w:sz w:val="20"/>
        </w:rPr>
        <w:t xml:space="preserve">USEPA Indoor Air Quality Technical Overview of Volatile Organic Compounds </w:t>
      </w:r>
      <w:r w:rsidR="00CF4D05" w:rsidRPr="002B62C5">
        <w:rPr>
          <w:rFonts w:ascii="Arial" w:eastAsia="MinionPro-Regular" w:hAnsi="Arial" w:cs="Arial"/>
          <w:sz w:val="20"/>
        </w:rPr>
        <w:t>(</w:t>
      </w:r>
      <w:r w:rsidR="00D07EC0" w:rsidRPr="002B62C5">
        <w:rPr>
          <w:rFonts w:ascii="Arial" w:eastAsia="MinionPro-Regular" w:hAnsi="Arial" w:cs="Arial"/>
          <w:sz w:val="20"/>
        </w:rPr>
        <w:t xml:space="preserve">last updated on </w:t>
      </w:r>
      <w:r w:rsidR="00760A1A" w:rsidRPr="002B62C5">
        <w:rPr>
          <w:rFonts w:ascii="Arial" w:eastAsia="MinionPro-Regular" w:hAnsi="Arial" w:cs="Arial"/>
          <w:sz w:val="20"/>
        </w:rPr>
        <w:t>February 9, 2021</w:t>
      </w:r>
      <w:r w:rsidR="00CF4D05" w:rsidRPr="002B62C5">
        <w:rPr>
          <w:rFonts w:ascii="Arial" w:eastAsia="MinionPro-Regular" w:hAnsi="Arial" w:cs="Arial"/>
          <w:sz w:val="20"/>
        </w:rPr>
        <w:t xml:space="preserve">), </w:t>
      </w:r>
      <w:hyperlink r:id="rId10" w:history="1">
        <w:r w:rsidR="00CF4D05" w:rsidRPr="002B62C5">
          <w:rPr>
            <w:rStyle w:val="Hyperlink"/>
            <w:rFonts w:ascii="Arial" w:eastAsia="MinionPro-Regular" w:hAnsi="Arial" w:cs="Arial"/>
            <w:color w:val="auto"/>
            <w:sz w:val="20"/>
          </w:rPr>
          <w:t>https://www.epa.gov/indoor-air-quality-iaq/technical-overview-volatile-organic-compounds</w:t>
        </w:r>
      </w:hyperlink>
      <w:r w:rsidRPr="002B62C5">
        <w:rPr>
          <w:rFonts w:ascii="Arial" w:eastAsia="MinionPro-Regular" w:hAnsi="Arial" w:cs="Arial"/>
          <w:sz w:val="20"/>
        </w:rPr>
        <w:t xml:space="preserve"> </w:t>
      </w:r>
    </w:p>
    <w:p w14:paraId="5AEC7CF8" w14:textId="0867384C" w:rsidR="00D07EC0" w:rsidRPr="002B62C5" w:rsidRDefault="00D07EC0" w:rsidP="00760A1A">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hAnsi="Arial" w:cs="Arial"/>
          <w:sz w:val="20"/>
        </w:rPr>
        <w:t xml:space="preserve">LEE, K.A.B. ET AL. Methods of continuous monitoring of vola-tile organic compounds in indoor environments. </w:t>
      </w:r>
      <w:r w:rsidR="00CF4D05" w:rsidRPr="002B62C5">
        <w:rPr>
          <w:rFonts w:ascii="Arial" w:hAnsi="Arial" w:cs="Arial"/>
          <w:sz w:val="20"/>
        </w:rPr>
        <w:t xml:space="preserve">(1993), </w:t>
      </w:r>
      <w:r w:rsidRPr="002B62C5">
        <w:rPr>
          <w:rFonts w:ascii="Arial" w:hAnsi="Arial" w:cs="Arial"/>
          <w:sz w:val="20"/>
        </w:rPr>
        <w:t xml:space="preserve">In: </w:t>
      </w:r>
      <w:proofErr w:type="spellStart"/>
      <w:r w:rsidRPr="002B62C5">
        <w:rPr>
          <w:rFonts w:ascii="Arial" w:hAnsi="Arial" w:cs="Arial"/>
          <w:sz w:val="20"/>
        </w:rPr>
        <w:t>Saarela</w:t>
      </w:r>
      <w:proofErr w:type="spellEnd"/>
      <w:r w:rsidRPr="002B62C5">
        <w:rPr>
          <w:rFonts w:ascii="Arial" w:hAnsi="Arial" w:cs="Arial"/>
          <w:sz w:val="20"/>
        </w:rPr>
        <w:t xml:space="preserve">, K. et al., ed. Proceedings of Indoor Air '93, Vol. 2. Helsinki, Indoor </w:t>
      </w:r>
      <w:proofErr w:type="gramStart"/>
      <w:r w:rsidRPr="002B62C5">
        <w:rPr>
          <w:rFonts w:ascii="Arial" w:hAnsi="Arial" w:cs="Arial"/>
          <w:sz w:val="20"/>
        </w:rPr>
        <w:t>Air,  pp.</w:t>
      </w:r>
      <w:proofErr w:type="gramEnd"/>
      <w:r w:rsidRPr="002B62C5">
        <w:rPr>
          <w:rFonts w:ascii="Arial" w:hAnsi="Arial" w:cs="Arial"/>
          <w:sz w:val="20"/>
        </w:rPr>
        <w:t xml:space="preserve"> 245 -250</w:t>
      </w:r>
    </w:p>
    <w:p w14:paraId="7AE7717B" w14:textId="0C2D5D43" w:rsidR="00EF2913" w:rsidRPr="002B62C5" w:rsidRDefault="00EF2913" w:rsidP="00760A1A">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proofErr w:type="spellStart"/>
      <w:r w:rsidRPr="002B62C5">
        <w:rPr>
          <w:rFonts w:ascii="Arial" w:eastAsia="MinionPro-Regular" w:hAnsi="Arial" w:cs="Arial"/>
          <w:sz w:val="20"/>
        </w:rPr>
        <w:t>Yulin</w:t>
      </w:r>
      <w:proofErr w:type="spellEnd"/>
      <w:r w:rsidRPr="002B62C5">
        <w:rPr>
          <w:rFonts w:ascii="Arial" w:eastAsia="MinionPro-Regular" w:hAnsi="Arial" w:cs="Arial"/>
          <w:sz w:val="20"/>
        </w:rPr>
        <w:t xml:space="preserve"> et al (December 2017) Biochar for volatile organic compound (VOC) removal: Sorption performance and governing mechanism, Bioresource Technology (Volume 245), Part A, Pages 606-614</w:t>
      </w:r>
    </w:p>
    <w:p w14:paraId="5FE577DD" w14:textId="7C50CCF8" w:rsidR="00D07EC0" w:rsidRPr="002B62C5" w:rsidRDefault="00E33D03" w:rsidP="00760A1A">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eastAsia="MinionPro-Regular" w:hAnsi="Arial" w:cs="Arial"/>
          <w:i/>
          <w:iCs/>
          <w:sz w:val="20"/>
        </w:rPr>
        <w:t xml:space="preserve">F </w:t>
      </w:r>
      <w:proofErr w:type="spellStart"/>
      <w:r w:rsidRPr="002B62C5">
        <w:rPr>
          <w:rFonts w:ascii="Arial" w:eastAsia="MinionPro-Regular" w:hAnsi="Arial" w:cs="Arial"/>
          <w:i/>
          <w:iCs/>
          <w:sz w:val="20"/>
        </w:rPr>
        <w:t>Thevenet</w:t>
      </w:r>
      <w:proofErr w:type="spellEnd"/>
      <w:r w:rsidRPr="002B62C5">
        <w:rPr>
          <w:rFonts w:ascii="Arial" w:eastAsia="MinionPro-Regular" w:hAnsi="Arial" w:cs="Arial"/>
          <w:sz w:val="20"/>
        </w:rPr>
        <w:t xml:space="preserve"> et al. (2014) Plasma–catalyst coupling for volatile organic compound removal and indoor air treatment: a review Journal of Physics D: Applied Physics Volume 47, Number 22</w:t>
      </w:r>
    </w:p>
    <w:p w14:paraId="42D44B51" w14:textId="6DE9EC36" w:rsidR="00E33D03" w:rsidRPr="002B62C5" w:rsidRDefault="00E33D03" w:rsidP="00760A1A">
      <w:pPr>
        <w:pStyle w:val="ListParagraph"/>
        <w:numPr>
          <w:ilvl w:val="0"/>
          <w:numId w:val="4"/>
        </w:numPr>
        <w:autoSpaceDE w:val="0"/>
        <w:autoSpaceDN w:val="0"/>
        <w:adjustRightInd w:val="0"/>
        <w:spacing w:after="0" w:line="240" w:lineRule="auto"/>
        <w:ind w:right="-46"/>
        <w:jc w:val="both"/>
        <w:rPr>
          <w:rFonts w:ascii="Arial" w:eastAsia="MinionPro-Regular" w:hAnsi="Arial" w:cs="Arial"/>
          <w:sz w:val="20"/>
        </w:rPr>
      </w:pPr>
      <w:r w:rsidRPr="002B62C5">
        <w:rPr>
          <w:rFonts w:ascii="Arial" w:hAnsi="Arial" w:cs="Arial"/>
          <w:sz w:val="20"/>
        </w:rPr>
        <w:t>Reza </w:t>
      </w:r>
      <w:proofErr w:type="spellStart"/>
      <w:r w:rsidRPr="002B62C5">
        <w:rPr>
          <w:rFonts w:ascii="Arial" w:hAnsi="Arial" w:cs="Arial"/>
          <w:sz w:val="20"/>
        </w:rPr>
        <w:t>Iranpour</w:t>
      </w:r>
      <w:proofErr w:type="spellEnd"/>
      <w:r w:rsidRPr="002B62C5">
        <w:rPr>
          <w:rFonts w:ascii="Arial" w:hAnsi="Arial" w:cs="Arial"/>
          <w:sz w:val="20"/>
        </w:rPr>
        <w:t xml:space="preserve"> et al (2005)  "Literature review of air pollution control biofilters and </w:t>
      </w:r>
      <w:proofErr w:type="spellStart"/>
      <w:r w:rsidRPr="002B62C5">
        <w:rPr>
          <w:rFonts w:ascii="Arial" w:hAnsi="Arial" w:cs="Arial"/>
          <w:sz w:val="20"/>
        </w:rPr>
        <w:t>biotrickling</w:t>
      </w:r>
      <w:proofErr w:type="spellEnd"/>
      <w:r w:rsidRPr="002B62C5">
        <w:rPr>
          <w:rFonts w:ascii="Arial" w:hAnsi="Arial" w:cs="Arial"/>
          <w:sz w:val="20"/>
        </w:rPr>
        <w:t xml:space="preserve"> filters for </w:t>
      </w:r>
      <w:proofErr w:type="spellStart"/>
      <w:r w:rsidRPr="002B62C5">
        <w:rPr>
          <w:rFonts w:ascii="Arial" w:hAnsi="Arial" w:cs="Arial"/>
          <w:sz w:val="20"/>
        </w:rPr>
        <w:t>odor</w:t>
      </w:r>
      <w:proofErr w:type="spellEnd"/>
      <w:r w:rsidRPr="002B62C5">
        <w:rPr>
          <w:rFonts w:ascii="Arial" w:hAnsi="Arial" w:cs="Arial"/>
          <w:sz w:val="20"/>
        </w:rPr>
        <w:t xml:space="preserve"> and volatile organic compound removal", in  Environmental Progress and Sustainable Energy</w:t>
      </w:r>
      <w:r w:rsidR="003A5B91" w:rsidRPr="002B62C5">
        <w:rPr>
          <w:rFonts w:ascii="Arial" w:hAnsi="Arial" w:cs="Arial"/>
          <w:sz w:val="20"/>
        </w:rPr>
        <w:t xml:space="preserve"> </w:t>
      </w:r>
      <w:hyperlink r:id="rId11" w:tgtFrame="_blank" w:history="1">
        <w:r w:rsidRPr="002B62C5">
          <w:rPr>
            <w:rStyle w:val="Hyperlink"/>
            <w:rFonts w:ascii="Arial" w:hAnsi="Arial" w:cs="Arial"/>
            <w:color w:val="auto"/>
            <w:sz w:val="20"/>
          </w:rPr>
          <w:t>https://doi.org/10.1002/ep.10077</w:t>
        </w:r>
      </w:hyperlink>
    </w:p>
    <w:p w14:paraId="497F7AC9" w14:textId="3A964012" w:rsidR="0047237C" w:rsidRPr="00256EB0" w:rsidRDefault="0047237C" w:rsidP="007F66C8">
      <w:pPr>
        <w:autoSpaceDE w:val="0"/>
        <w:autoSpaceDN w:val="0"/>
        <w:adjustRightInd w:val="0"/>
        <w:spacing w:after="0" w:line="240" w:lineRule="auto"/>
        <w:ind w:right="-46"/>
        <w:jc w:val="both"/>
        <w:rPr>
          <w:rFonts w:ascii="Arial" w:eastAsia="MinionPro-Regular" w:hAnsi="Arial" w:cs="Arial"/>
          <w:sz w:val="24"/>
          <w:szCs w:val="24"/>
        </w:rPr>
      </w:pPr>
    </w:p>
    <w:p w14:paraId="3124BE38" w14:textId="69A22F5A"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0DFF74B4" w14:textId="1C2CCB2D"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7D7B3025" w14:textId="79F3017C"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7A8CF099" w14:textId="0BF715D8"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210DC77A" w14:textId="28AA5C27"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2A9E0CED" w14:textId="0C62A1E3"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3EE94760" w14:textId="1663F369"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137DCC34" w14:textId="5C0F9E30"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5E347339" w14:textId="1D353F1B"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1EC2A9C8" w14:textId="2CF80F43"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436E3A42" w14:textId="76BDC34D"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68FA4C31" w14:textId="6549F14E"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60BB20B0" w14:textId="05E1FA99"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49578052" w14:textId="3CE2A13B"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5D502D4C" w14:textId="67E6A6C8"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16992F42" w14:textId="0DB6C056"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36FD500D" w14:textId="2EF4CE07"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0090AB14" w14:textId="48FFCB26"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18214314" w14:textId="4F172623"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461EFEAE" w14:textId="2E1D3D9E"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32D19929" w14:textId="2DED8DAA"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0D608F73" w14:textId="4C6BD657"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600A9DD9" w14:textId="12566A4C"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18389EA2" w14:textId="4F2A6918"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290E990F" w14:textId="30129809"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545F64F7" w14:textId="6AB12D72"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2A2966D3" w14:textId="115A8286"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584E084C" w14:textId="44A13F99"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7911B150" w14:textId="36CC3702"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p w14:paraId="536725C3" w14:textId="3720821B" w:rsidR="0047237C" w:rsidRDefault="0047237C" w:rsidP="007F66C8">
      <w:pPr>
        <w:autoSpaceDE w:val="0"/>
        <w:autoSpaceDN w:val="0"/>
        <w:adjustRightInd w:val="0"/>
        <w:spacing w:after="0" w:line="240" w:lineRule="auto"/>
        <w:ind w:right="-46"/>
        <w:jc w:val="both"/>
        <w:rPr>
          <w:rFonts w:ascii="Arial" w:eastAsia="MinionPro-Regular" w:hAnsi="Arial" w:cs="Arial"/>
          <w:color w:val="000000" w:themeColor="text1"/>
          <w:sz w:val="24"/>
          <w:szCs w:val="24"/>
        </w:rPr>
      </w:pPr>
    </w:p>
    <w:sectPr w:rsidR="00472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1BA"/>
    <w:multiLevelType w:val="hybridMultilevel"/>
    <w:tmpl w:val="DF626AA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9017E4"/>
    <w:multiLevelType w:val="hybridMultilevel"/>
    <w:tmpl w:val="DF626AAC"/>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1E5546"/>
    <w:multiLevelType w:val="hybridMultilevel"/>
    <w:tmpl w:val="F608511C"/>
    <w:lvl w:ilvl="0" w:tplc="6A8C18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3127BFB"/>
    <w:multiLevelType w:val="hybridMultilevel"/>
    <w:tmpl w:val="88B03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62B53EC"/>
    <w:multiLevelType w:val="hybridMultilevel"/>
    <w:tmpl w:val="A802E6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31"/>
    <w:rsid w:val="00002996"/>
    <w:rsid w:val="00007178"/>
    <w:rsid w:val="00014148"/>
    <w:rsid w:val="00022BFC"/>
    <w:rsid w:val="00023003"/>
    <w:rsid w:val="00054CD0"/>
    <w:rsid w:val="00095EDF"/>
    <w:rsid w:val="000A7F64"/>
    <w:rsid w:val="000C5331"/>
    <w:rsid w:val="000D477C"/>
    <w:rsid w:val="000D5D3B"/>
    <w:rsid w:val="000F282E"/>
    <w:rsid w:val="00105954"/>
    <w:rsid w:val="00105FC2"/>
    <w:rsid w:val="00125346"/>
    <w:rsid w:val="001355AE"/>
    <w:rsid w:val="00143407"/>
    <w:rsid w:val="001445BC"/>
    <w:rsid w:val="001459FD"/>
    <w:rsid w:val="001666AC"/>
    <w:rsid w:val="00176B65"/>
    <w:rsid w:val="001851A9"/>
    <w:rsid w:val="001A17CD"/>
    <w:rsid w:val="001A6EF3"/>
    <w:rsid w:val="001B4517"/>
    <w:rsid w:val="001B458C"/>
    <w:rsid w:val="001D6AB7"/>
    <w:rsid w:val="001D7F8A"/>
    <w:rsid w:val="001F22EA"/>
    <w:rsid w:val="001F23F2"/>
    <w:rsid w:val="002161FD"/>
    <w:rsid w:val="00230796"/>
    <w:rsid w:val="00232ACB"/>
    <w:rsid w:val="002549FD"/>
    <w:rsid w:val="00256EB0"/>
    <w:rsid w:val="00257474"/>
    <w:rsid w:val="002655CA"/>
    <w:rsid w:val="0028106A"/>
    <w:rsid w:val="002979E9"/>
    <w:rsid w:val="002B132E"/>
    <w:rsid w:val="002B265F"/>
    <w:rsid w:val="002B571C"/>
    <w:rsid w:val="002B62C5"/>
    <w:rsid w:val="002C50B8"/>
    <w:rsid w:val="002D1078"/>
    <w:rsid w:val="002F04A3"/>
    <w:rsid w:val="002F77B0"/>
    <w:rsid w:val="00305091"/>
    <w:rsid w:val="003142FD"/>
    <w:rsid w:val="003356F6"/>
    <w:rsid w:val="00336695"/>
    <w:rsid w:val="0035280D"/>
    <w:rsid w:val="00355E52"/>
    <w:rsid w:val="0036675B"/>
    <w:rsid w:val="0038161F"/>
    <w:rsid w:val="003A5B91"/>
    <w:rsid w:val="003A741D"/>
    <w:rsid w:val="003B2E68"/>
    <w:rsid w:val="003B349E"/>
    <w:rsid w:val="003E75CD"/>
    <w:rsid w:val="003F5B97"/>
    <w:rsid w:val="00401446"/>
    <w:rsid w:val="00405512"/>
    <w:rsid w:val="004202F4"/>
    <w:rsid w:val="00425483"/>
    <w:rsid w:val="004515FD"/>
    <w:rsid w:val="0045298B"/>
    <w:rsid w:val="00461B2D"/>
    <w:rsid w:val="0047237C"/>
    <w:rsid w:val="00476683"/>
    <w:rsid w:val="004A5001"/>
    <w:rsid w:val="004B7AEF"/>
    <w:rsid w:val="004C0E9E"/>
    <w:rsid w:val="004C543A"/>
    <w:rsid w:val="004E733F"/>
    <w:rsid w:val="004F12F0"/>
    <w:rsid w:val="004F3BB6"/>
    <w:rsid w:val="00500812"/>
    <w:rsid w:val="00501766"/>
    <w:rsid w:val="00507647"/>
    <w:rsid w:val="005113AB"/>
    <w:rsid w:val="005145D2"/>
    <w:rsid w:val="00525007"/>
    <w:rsid w:val="0052693F"/>
    <w:rsid w:val="00526ED4"/>
    <w:rsid w:val="005310D0"/>
    <w:rsid w:val="00541B1D"/>
    <w:rsid w:val="005464E0"/>
    <w:rsid w:val="00563424"/>
    <w:rsid w:val="0058199D"/>
    <w:rsid w:val="00585409"/>
    <w:rsid w:val="0058573F"/>
    <w:rsid w:val="00591387"/>
    <w:rsid w:val="00593DA3"/>
    <w:rsid w:val="00594AE1"/>
    <w:rsid w:val="005A7132"/>
    <w:rsid w:val="005B122A"/>
    <w:rsid w:val="005B35EA"/>
    <w:rsid w:val="005B41CB"/>
    <w:rsid w:val="005B4ADD"/>
    <w:rsid w:val="005D12FF"/>
    <w:rsid w:val="005F06A6"/>
    <w:rsid w:val="005F72AD"/>
    <w:rsid w:val="00605091"/>
    <w:rsid w:val="00606C60"/>
    <w:rsid w:val="00615958"/>
    <w:rsid w:val="006207CC"/>
    <w:rsid w:val="00623C56"/>
    <w:rsid w:val="0062444E"/>
    <w:rsid w:val="006279C8"/>
    <w:rsid w:val="00630CCE"/>
    <w:rsid w:val="006403D5"/>
    <w:rsid w:val="00646AD1"/>
    <w:rsid w:val="00660497"/>
    <w:rsid w:val="00682B5A"/>
    <w:rsid w:val="006966B0"/>
    <w:rsid w:val="00696BE0"/>
    <w:rsid w:val="006A3948"/>
    <w:rsid w:val="006A7449"/>
    <w:rsid w:val="006B047C"/>
    <w:rsid w:val="006B3485"/>
    <w:rsid w:val="006B65CE"/>
    <w:rsid w:val="006C1998"/>
    <w:rsid w:val="006D6F45"/>
    <w:rsid w:val="00706D0D"/>
    <w:rsid w:val="0070773B"/>
    <w:rsid w:val="00711B56"/>
    <w:rsid w:val="00714941"/>
    <w:rsid w:val="007340E8"/>
    <w:rsid w:val="007342C6"/>
    <w:rsid w:val="00741D32"/>
    <w:rsid w:val="00741D3E"/>
    <w:rsid w:val="00742199"/>
    <w:rsid w:val="0075201D"/>
    <w:rsid w:val="00760A1A"/>
    <w:rsid w:val="00763181"/>
    <w:rsid w:val="00780851"/>
    <w:rsid w:val="00782D0A"/>
    <w:rsid w:val="0078375D"/>
    <w:rsid w:val="00792269"/>
    <w:rsid w:val="007C1A8A"/>
    <w:rsid w:val="007D0B60"/>
    <w:rsid w:val="007F66C8"/>
    <w:rsid w:val="007F6FC2"/>
    <w:rsid w:val="007F7722"/>
    <w:rsid w:val="00801EEB"/>
    <w:rsid w:val="00820E1A"/>
    <w:rsid w:val="00823CB2"/>
    <w:rsid w:val="0083055A"/>
    <w:rsid w:val="00831B8B"/>
    <w:rsid w:val="008466F0"/>
    <w:rsid w:val="008550C5"/>
    <w:rsid w:val="00860F95"/>
    <w:rsid w:val="00870ACE"/>
    <w:rsid w:val="008732F8"/>
    <w:rsid w:val="00874F21"/>
    <w:rsid w:val="008805C0"/>
    <w:rsid w:val="00886B2F"/>
    <w:rsid w:val="00886BEC"/>
    <w:rsid w:val="008907EA"/>
    <w:rsid w:val="008A519E"/>
    <w:rsid w:val="008A6512"/>
    <w:rsid w:val="008A6557"/>
    <w:rsid w:val="008B2CB5"/>
    <w:rsid w:val="008B6CA1"/>
    <w:rsid w:val="008B757E"/>
    <w:rsid w:val="008C5DFE"/>
    <w:rsid w:val="008C67D4"/>
    <w:rsid w:val="008E0879"/>
    <w:rsid w:val="00904A27"/>
    <w:rsid w:val="009230B1"/>
    <w:rsid w:val="00924728"/>
    <w:rsid w:val="00927FC3"/>
    <w:rsid w:val="009350DC"/>
    <w:rsid w:val="00956A74"/>
    <w:rsid w:val="00960C11"/>
    <w:rsid w:val="00963235"/>
    <w:rsid w:val="00965824"/>
    <w:rsid w:val="00981759"/>
    <w:rsid w:val="0098665C"/>
    <w:rsid w:val="00990E9F"/>
    <w:rsid w:val="009979E8"/>
    <w:rsid w:val="009B3C2C"/>
    <w:rsid w:val="009B7239"/>
    <w:rsid w:val="009F5A0F"/>
    <w:rsid w:val="00A044C0"/>
    <w:rsid w:val="00A1299B"/>
    <w:rsid w:val="00A1675C"/>
    <w:rsid w:val="00A25A14"/>
    <w:rsid w:val="00A36497"/>
    <w:rsid w:val="00A36D69"/>
    <w:rsid w:val="00A41CD3"/>
    <w:rsid w:val="00A45121"/>
    <w:rsid w:val="00A47898"/>
    <w:rsid w:val="00A601FC"/>
    <w:rsid w:val="00A75F16"/>
    <w:rsid w:val="00A76362"/>
    <w:rsid w:val="00A82C91"/>
    <w:rsid w:val="00A85318"/>
    <w:rsid w:val="00A94213"/>
    <w:rsid w:val="00AA0820"/>
    <w:rsid w:val="00AD7B67"/>
    <w:rsid w:val="00AE48CC"/>
    <w:rsid w:val="00AF5B25"/>
    <w:rsid w:val="00B00C03"/>
    <w:rsid w:val="00B051BE"/>
    <w:rsid w:val="00B16142"/>
    <w:rsid w:val="00B17021"/>
    <w:rsid w:val="00B250BE"/>
    <w:rsid w:val="00B251F2"/>
    <w:rsid w:val="00B4057C"/>
    <w:rsid w:val="00B507E2"/>
    <w:rsid w:val="00B6309A"/>
    <w:rsid w:val="00B64A28"/>
    <w:rsid w:val="00B668A9"/>
    <w:rsid w:val="00B70CC5"/>
    <w:rsid w:val="00B8301F"/>
    <w:rsid w:val="00B862EB"/>
    <w:rsid w:val="00B87062"/>
    <w:rsid w:val="00BC00CA"/>
    <w:rsid w:val="00BC0276"/>
    <w:rsid w:val="00BC2C30"/>
    <w:rsid w:val="00BD375F"/>
    <w:rsid w:val="00BD470E"/>
    <w:rsid w:val="00BE7B7A"/>
    <w:rsid w:val="00BE7C9C"/>
    <w:rsid w:val="00BF43D5"/>
    <w:rsid w:val="00BF71F8"/>
    <w:rsid w:val="00C02BC7"/>
    <w:rsid w:val="00C218D6"/>
    <w:rsid w:val="00C25C09"/>
    <w:rsid w:val="00C263DA"/>
    <w:rsid w:val="00C26807"/>
    <w:rsid w:val="00C271A6"/>
    <w:rsid w:val="00C272DA"/>
    <w:rsid w:val="00C43ECD"/>
    <w:rsid w:val="00C72580"/>
    <w:rsid w:val="00C731AD"/>
    <w:rsid w:val="00C75172"/>
    <w:rsid w:val="00C9183A"/>
    <w:rsid w:val="00C92574"/>
    <w:rsid w:val="00CA679D"/>
    <w:rsid w:val="00CA7B48"/>
    <w:rsid w:val="00CD0224"/>
    <w:rsid w:val="00CF43AE"/>
    <w:rsid w:val="00CF4D05"/>
    <w:rsid w:val="00D0411D"/>
    <w:rsid w:val="00D07EC0"/>
    <w:rsid w:val="00D21218"/>
    <w:rsid w:val="00D325BC"/>
    <w:rsid w:val="00D34FCE"/>
    <w:rsid w:val="00D36300"/>
    <w:rsid w:val="00D66110"/>
    <w:rsid w:val="00D6678E"/>
    <w:rsid w:val="00D8367D"/>
    <w:rsid w:val="00D846DB"/>
    <w:rsid w:val="00DA4ED1"/>
    <w:rsid w:val="00DB2A6E"/>
    <w:rsid w:val="00DB34B0"/>
    <w:rsid w:val="00DC0ED3"/>
    <w:rsid w:val="00DC1BE0"/>
    <w:rsid w:val="00DC4038"/>
    <w:rsid w:val="00DC435F"/>
    <w:rsid w:val="00DE6CAD"/>
    <w:rsid w:val="00DF0459"/>
    <w:rsid w:val="00DF407B"/>
    <w:rsid w:val="00E05DB3"/>
    <w:rsid w:val="00E14AC2"/>
    <w:rsid w:val="00E14CF6"/>
    <w:rsid w:val="00E30125"/>
    <w:rsid w:val="00E33D03"/>
    <w:rsid w:val="00E367B1"/>
    <w:rsid w:val="00E3768E"/>
    <w:rsid w:val="00E5442D"/>
    <w:rsid w:val="00E575ED"/>
    <w:rsid w:val="00E77EAB"/>
    <w:rsid w:val="00E80C76"/>
    <w:rsid w:val="00E83586"/>
    <w:rsid w:val="00E97E41"/>
    <w:rsid w:val="00EA0F84"/>
    <w:rsid w:val="00EB1E9B"/>
    <w:rsid w:val="00EB31C9"/>
    <w:rsid w:val="00EB5B0C"/>
    <w:rsid w:val="00EC5173"/>
    <w:rsid w:val="00ED11A7"/>
    <w:rsid w:val="00ED6333"/>
    <w:rsid w:val="00ED776D"/>
    <w:rsid w:val="00EF2913"/>
    <w:rsid w:val="00EF2E3E"/>
    <w:rsid w:val="00EF64EC"/>
    <w:rsid w:val="00F00503"/>
    <w:rsid w:val="00F1774D"/>
    <w:rsid w:val="00F32598"/>
    <w:rsid w:val="00F37434"/>
    <w:rsid w:val="00F4454A"/>
    <w:rsid w:val="00F45898"/>
    <w:rsid w:val="00F51A12"/>
    <w:rsid w:val="00F55632"/>
    <w:rsid w:val="00F605EC"/>
    <w:rsid w:val="00F61939"/>
    <w:rsid w:val="00F635E0"/>
    <w:rsid w:val="00F76835"/>
    <w:rsid w:val="00FC299A"/>
    <w:rsid w:val="00FD3F4F"/>
    <w:rsid w:val="00FD6EFD"/>
    <w:rsid w:val="00FE73A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284D"/>
  <w15:chartTrackingRefBased/>
  <w15:docId w15:val="{CA38E84A-4047-41FF-BD34-0753955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CD3"/>
    <w:rPr>
      <w:color w:val="0563C1" w:themeColor="hyperlink"/>
      <w:u w:val="single"/>
    </w:rPr>
  </w:style>
  <w:style w:type="character" w:styleId="UnresolvedMention">
    <w:name w:val="Unresolved Mention"/>
    <w:basedOn w:val="DefaultParagraphFont"/>
    <w:uiPriority w:val="99"/>
    <w:semiHidden/>
    <w:unhideWhenUsed/>
    <w:rsid w:val="00A41CD3"/>
    <w:rPr>
      <w:color w:val="605E5C"/>
      <w:shd w:val="clear" w:color="auto" w:fill="E1DFDD"/>
    </w:rPr>
  </w:style>
  <w:style w:type="table" w:styleId="TableGrid">
    <w:name w:val="Table Grid"/>
    <w:basedOn w:val="TableNormal"/>
    <w:uiPriority w:val="39"/>
    <w:rsid w:val="00BE7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hcp.jrc.ec.europa.eu/our%20aciv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iaq/voc.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ha.gov/dts/sltc/methods/partial/pv2120/pv2120.html" TargetMode="External"/><Relationship Id="rId11" Type="http://schemas.openxmlformats.org/officeDocument/2006/relationships/hyperlink" Target="https://doi.org/10.1002/ep.10077" TargetMode="External"/><Relationship Id="rId5" Type="http://schemas.openxmlformats.org/officeDocument/2006/relationships/image" Target="media/image1.emf"/><Relationship Id="rId10" Type="http://schemas.openxmlformats.org/officeDocument/2006/relationships/hyperlink" Target="https://www.epa.gov/indoor-air-quality-iaq/technical-overview-volatile-organic-compounds" TargetMode="External"/><Relationship Id="rId4" Type="http://schemas.openxmlformats.org/officeDocument/2006/relationships/webSettings" Target="webSettings.xml"/><Relationship Id="rId9" Type="http://schemas.openxmlformats.org/officeDocument/2006/relationships/hyperlink" Target="https://www.coolingindia.in/voc-emission-and-iaq-in-office-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1</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dc:creator>
  <cp:keywords/>
  <dc:description/>
  <cp:lastModifiedBy>BARC</cp:lastModifiedBy>
  <cp:revision>39</cp:revision>
  <dcterms:created xsi:type="dcterms:W3CDTF">2021-09-17T06:55:00Z</dcterms:created>
  <dcterms:modified xsi:type="dcterms:W3CDTF">2022-06-16T12:28:00Z</dcterms:modified>
</cp:coreProperties>
</file>